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DCD" w:rsidRPr="00462CB9" w:rsidRDefault="004C1DCD" w:rsidP="004C1DCD">
      <w:pPr>
        <w:spacing w:after="240" w:line="360" w:lineRule="auto"/>
        <w:jc w:val="both"/>
        <w:rPr>
          <w:rFonts w:ascii="Palatino Linotype" w:hAnsi="Palatino Linotype"/>
        </w:rPr>
      </w:pPr>
      <w:r w:rsidRPr="00462CB9">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y uno de julio de dos mil diecinueve.</w:t>
      </w:r>
    </w:p>
    <w:p w:rsidR="004C1DCD" w:rsidRPr="00462CB9" w:rsidRDefault="004C1DCD" w:rsidP="004C1DCD">
      <w:pPr>
        <w:spacing w:line="360" w:lineRule="auto"/>
        <w:jc w:val="both"/>
        <w:rPr>
          <w:rFonts w:ascii="Palatino Linotype" w:hAnsi="Palatino Linotype" w:cs="Arial"/>
          <w:lang w:val="es-ES"/>
        </w:rPr>
      </w:pPr>
      <w:r w:rsidRPr="00462CB9">
        <w:rPr>
          <w:rFonts w:ascii="Palatino Linotype" w:hAnsi="Palatino Linotype"/>
          <w:lang w:val="es-ES"/>
        </w:rPr>
        <w:t xml:space="preserve">VISTO el expediente formado con motivo del recurso de revisión </w:t>
      </w:r>
      <w:r w:rsidRPr="00462CB9">
        <w:rPr>
          <w:rFonts w:ascii="Palatino Linotype" w:hAnsi="Palatino Linotype"/>
          <w:b/>
          <w:lang w:val="es-ES"/>
        </w:rPr>
        <w:t>04867/INFOEM/IP/RR/2019,</w:t>
      </w:r>
      <w:r w:rsidRPr="00462CB9">
        <w:rPr>
          <w:rFonts w:ascii="Palatino Linotype" w:hAnsi="Palatino Linotype"/>
          <w:lang w:val="es-ES"/>
        </w:rPr>
        <w:t xml:space="preserve"> interpuesto por el </w:t>
      </w:r>
      <w:r w:rsidRPr="00462CB9">
        <w:rPr>
          <w:rFonts w:ascii="Palatino Linotype" w:hAnsi="Palatino Linotype"/>
          <w:b/>
          <w:lang w:val="es-ES"/>
        </w:rPr>
        <w:t xml:space="preserve">C. </w:t>
      </w:r>
      <w:r w:rsidR="008B07CA" w:rsidRPr="008B07CA">
        <w:rPr>
          <w:rFonts w:ascii="Palatino Linotype" w:hAnsi="Palatino Linotype"/>
          <w:b/>
          <w:lang w:val="es-ES_tradnl"/>
        </w:rPr>
        <w:t>XXXXX XXXXXXX XX XXXXX</w:t>
      </w:r>
      <w:r w:rsidRPr="008B07CA">
        <w:rPr>
          <w:rFonts w:ascii="Palatino Linotype" w:hAnsi="Palatino Linotype"/>
          <w:b/>
          <w:lang w:val="es-ES"/>
        </w:rPr>
        <w:t>,</w:t>
      </w:r>
      <w:r w:rsidRPr="008B07CA">
        <w:rPr>
          <w:rFonts w:ascii="Palatino Linotype" w:hAnsi="Palatino Linotype"/>
          <w:lang w:val="es-ES"/>
        </w:rPr>
        <w:t xml:space="preserve"> en</w:t>
      </w:r>
      <w:r w:rsidRPr="00462CB9">
        <w:rPr>
          <w:rFonts w:ascii="Palatino Linotype" w:hAnsi="Palatino Linotype"/>
          <w:lang w:val="es-ES"/>
        </w:rPr>
        <w:t xml:space="preserve"> lo sucesivo </w:t>
      </w:r>
      <w:r w:rsidRPr="00462CB9">
        <w:rPr>
          <w:rFonts w:ascii="Palatino Linotype" w:hAnsi="Palatino Linotype"/>
          <w:b/>
          <w:lang w:val="es-ES"/>
        </w:rPr>
        <w:t>EL RECURRENTE,</w:t>
      </w:r>
      <w:r w:rsidRPr="00462CB9">
        <w:rPr>
          <w:rFonts w:ascii="Palatino Linotype" w:hAnsi="Palatino Linotype"/>
          <w:lang w:val="es-ES"/>
        </w:rPr>
        <w:t xml:space="preserve"> </w:t>
      </w:r>
      <w:r w:rsidRPr="00462CB9">
        <w:rPr>
          <w:rFonts w:ascii="Palatino Linotype" w:hAnsi="Palatino Linotype" w:cs="Arial"/>
          <w:lang w:val="es-ES"/>
        </w:rPr>
        <w:t xml:space="preserve">en contra de la respuesta del </w:t>
      </w:r>
      <w:r w:rsidRPr="00462CB9">
        <w:rPr>
          <w:rFonts w:ascii="Palatino Linotype" w:hAnsi="Palatino Linotype"/>
          <w:b/>
          <w:lang w:val="es-ES_tradnl"/>
        </w:rPr>
        <w:t>Organismo Público Descentralizado de Agua Potable Alcantarillado y Saneamiento de Chimalhuacán,</w:t>
      </w:r>
      <w:r w:rsidRPr="00462CB9">
        <w:rPr>
          <w:rFonts w:ascii="Palatino Linotype" w:hAnsi="Palatino Linotype" w:cs="Arial"/>
          <w:lang w:val="es-ES"/>
        </w:rPr>
        <w:t xml:space="preserve"> en lo sucesivo </w:t>
      </w:r>
      <w:r w:rsidRPr="00462CB9">
        <w:rPr>
          <w:rFonts w:ascii="Palatino Linotype" w:hAnsi="Palatino Linotype" w:cs="Arial"/>
          <w:b/>
          <w:lang w:val="es-ES"/>
        </w:rPr>
        <w:t xml:space="preserve">EL SUJETO OBLIGADO, </w:t>
      </w:r>
      <w:r w:rsidRPr="00462CB9">
        <w:rPr>
          <w:rFonts w:ascii="Palatino Linotype" w:hAnsi="Palatino Linotype" w:cs="Arial"/>
          <w:lang w:val="es-ES"/>
        </w:rPr>
        <w:t>se procede a dictar la presente resolución con base en lo siguiente:</w:t>
      </w:r>
    </w:p>
    <w:p w:rsidR="004C1DCD" w:rsidRPr="00462CB9" w:rsidRDefault="004C1DCD" w:rsidP="004C1DCD">
      <w:pPr>
        <w:spacing w:before="240" w:after="120" w:line="360" w:lineRule="auto"/>
        <w:jc w:val="center"/>
        <w:rPr>
          <w:rFonts w:ascii="Palatino Linotype" w:hAnsi="Palatino Linotype"/>
          <w:b/>
          <w:bCs/>
          <w:spacing w:val="60"/>
          <w:sz w:val="28"/>
        </w:rPr>
      </w:pPr>
      <w:r w:rsidRPr="00462CB9">
        <w:rPr>
          <w:rFonts w:ascii="Palatino Linotype" w:hAnsi="Palatino Linotype"/>
          <w:b/>
          <w:bCs/>
          <w:spacing w:val="60"/>
          <w:sz w:val="28"/>
        </w:rPr>
        <w:t>RESULTANDO</w:t>
      </w:r>
    </w:p>
    <w:p w:rsidR="004C1DCD" w:rsidRPr="00462CB9" w:rsidRDefault="004C1DCD" w:rsidP="004C1DCD">
      <w:pPr>
        <w:spacing w:before="100" w:beforeAutospacing="1" w:after="100" w:afterAutospacing="1" w:line="360" w:lineRule="auto"/>
        <w:jc w:val="both"/>
        <w:rPr>
          <w:rFonts w:ascii="Palatino Linotype" w:hAnsi="Palatino Linotype" w:cs="Arial"/>
          <w:lang w:val="es-ES"/>
        </w:rPr>
      </w:pPr>
      <w:r w:rsidRPr="00462CB9">
        <w:rPr>
          <w:rFonts w:ascii="Palatino Linotype" w:hAnsi="Palatino Linotype" w:cs="Arial"/>
          <w:b/>
          <w:sz w:val="28"/>
          <w:szCs w:val="28"/>
          <w:lang w:val="es-ES"/>
        </w:rPr>
        <w:t>I.</w:t>
      </w:r>
      <w:r w:rsidRPr="00462CB9">
        <w:rPr>
          <w:rFonts w:ascii="Palatino Linotype" w:hAnsi="Palatino Linotype" w:cs="Arial"/>
          <w:b/>
          <w:lang w:val="es-ES"/>
        </w:rPr>
        <w:t xml:space="preserve"> </w:t>
      </w:r>
      <w:r w:rsidRPr="00462CB9">
        <w:rPr>
          <w:rFonts w:ascii="Palatino Linotype" w:hAnsi="Palatino Linotype" w:cs="Arial"/>
          <w:lang w:val="es-ES"/>
        </w:rPr>
        <w:t xml:space="preserve">En fecha siete de mayo de dos mil diecinueve, </w:t>
      </w:r>
      <w:r w:rsidRPr="00462CB9">
        <w:rPr>
          <w:rFonts w:ascii="Palatino Linotype" w:hAnsi="Palatino Linotype" w:cs="Arial"/>
          <w:b/>
          <w:lang w:val="es-ES"/>
        </w:rPr>
        <w:t>EL RECURRENTE</w:t>
      </w:r>
      <w:r w:rsidRPr="00462CB9">
        <w:rPr>
          <w:rFonts w:ascii="Palatino Linotype" w:hAnsi="Palatino Linotype" w:cs="Arial"/>
          <w:lang w:val="es-ES"/>
        </w:rPr>
        <w:t xml:space="preserve"> presentó a través del Sistema de Acceso a la Información Mexiquense, en lo subsecuente </w:t>
      </w:r>
      <w:r w:rsidRPr="00462CB9">
        <w:rPr>
          <w:rFonts w:ascii="Palatino Linotype" w:hAnsi="Palatino Linotype" w:cs="Arial"/>
          <w:b/>
          <w:lang w:val="es-ES"/>
        </w:rPr>
        <w:t>EL SAIMEX</w:t>
      </w:r>
      <w:r w:rsidRPr="00462CB9">
        <w:rPr>
          <w:rFonts w:ascii="Palatino Linotype" w:hAnsi="Palatino Linotype" w:cs="Arial"/>
          <w:lang w:val="es-ES"/>
        </w:rPr>
        <w:t xml:space="preserve"> ante </w:t>
      </w:r>
      <w:r w:rsidRPr="00462CB9">
        <w:rPr>
          <w:rFonts w:ascii="Palatino Linotype" w:hAnsi="Palatino Linotype" w:cs="Arial"/>
          <w:b/>
          <w:lang w:val="es-ES"/>
        </w:rPr>
        <w:t>EL SUJETO OBLIGADO</w:t>
      </w:r>
      <w:r w:rsidRPr="00462CB9">
        <w:rPr>
          <w:rFonts w:ascii="Palatino Linotype" w:hAnsi="Palatino Linotype" w:cs="Arial"/>
          <w:lang w:val="es-ES"/>
        </w:rPr>
        <w:t xml:space="preserve">, </w:t>
      </w:r>
      <w:r w:rsidRPr="00462CB9">
        <w:rPr>
          <w:rFonts w:ascii="Palatino Linotype" w:hAnsi="Palatino Linotype"/>
          <w:lang w:val="es-ES"/>
        </w:rPr>
        <w:t xml:space="preserve">la solicitud de acceso a información pública, a la que se le asignó el número </w:t>
      </w:r>
      <w:r w:rsidRPr="00462CB9">
        <w:rPr>
          <w:rFonts w:ascii="Palatino Linotype" w:hAnsi="Palatino Linotype" w:cs="Arial"/>
          <w:b/>
          <w:lang w:val="es-ES"/>
        </w:rPr>
        <w:t xml:space="preserve">00070/OASCHIMAL/IP/2019, </w:t>
      </w:r>
      <w:r w:rsidRPr="00462CB9">
        <w:rPr>
          <w:rFonts w:ascii="Palatino Linotype" w:hAnsi="Palatino Linotype" w:cs="Arial"/>
          <w:lang w:val="es-ES"/>
        </w:rPr>
        <w:t>mediante la cual se solicitó:</w:t>
      </w:r>
    </w:p>
    <w:p w:rsidR="004C1DCD" w:rsidRPr="00462CB9" w:rsidRDefault="004C1DCD" w:rsidP="004C1DCD">
      <w:pPr>
        <w:ind w:left="1134" w:right="902"/>
        <w:jc w:val="both"/>
        <w:rPr>
          <w:rFonts w:ascii="Palatino Linotype" w:hAnsi="Palatino Linotype" w:cs="Arial"/>
          <w:i/>
          <w:sz w:val="22"/>
          <w:szCs w:val="22"/>
          <w:lang w:val="es-ES"/>
        </w:rPr>
      </w:pPr>
      <w:r w:rsidRPr="00462CB9">
        <w:rPr>
          <w:rFonts w:ascii="Palatino Linotype" w:hAnsi="Palatino Linotype" w:cs="Arial"/>
          <w:i/>
          <w:sz w:val="22"/>
          <w:szCs w:val="22"/>
          <w:lang w:val="es-ES"/>
        </w:rPr>
        <w:t>“Con fundamento en el artículo 152 de la Ley de Transparencia Acceso a la Información Pública del Estado de México y Municipios, se solicita la siguiente información: Desglose de pagos que hace el Suteym sección Chimalhuacán por concepto de marcha a sus integrante</w:t>
      </w:r>
      <w:bookmarkStart w:id="0" w:name="_GoBack"/>
      <w:bookmarkEnd w:id="0"/>
      <w:r w:rsidRPr="00462CB9">
        <w:rPr>
          <w:rFonts w:ascii="Palatino Linotype" w:hAnsi="Palatino Linotype" w:cs="Arial"/>
          <w:i/>
          <w:sz w:val="22"/>
          <w:szCs w:val="22"/>
          <w:lang w:val="es-ES"/>
        </w:rPr>
        <w:t>s y a familiares de estos, indicando nombres, fechas y montos.”. (Sic)</w:t>
      </w:r>
    </w:p>
    <w:p w:rsidR="004C1DCD" w:rsidRPr="00462CB9" w:rsidRDefault="004C1DCD" w:rsidP="004C1DCD">
      <w:pPr>
        <w:spacing w:before="160" w:after="160"/>
        <w:ind w:right="709"/>
        <w:jc w:val="both"/>
        <w:rPr>
          <w:rFonts w:ascii="Palatino Linotype" w:hAnsi="Palatino Linotype"/>
          <w:sz w:val="22"/>
          <w:szCs w:val="22"/>
        </w:rPr>
      </w:pPr>
      <w:r w:rsidRPr="00462CB9">
        <w:rPr>
          <w:rFonts w:ascii="Palatino Linotype" w:hAnsi="Palatino Linotype"/>
          <w:b/>
        </w:rPr>
        <w:t>Modalidad de entrega:</w:t>
      </w:r>
      <w:r w:rsidRPr="00462CB9">
        <w:rPr>
          <w:rFonts w:ascii="Palatino Linotype" w:hAnsi="Palatino Linotype"/>
          <w:sz w:val="22"/>
          <w:szCs w:val="22"/>
        </w:rPr>
        <w:t xml:space="preserve"> </w:t>
      </w:r>
      <w:r w:rsidRPr="00462CB9">
        <w:rPr>
          <w:rFonts w:ascii="Palatino Linotype" w:hAnsi="Palatino Linotype"/>
        </w:rPr>
        <w:t>Vía SAIMEX</w:t>
      </w:r>
    </w:p>
    <w:p w:rsidR="004C1DCD" w:rsidRPr="00462CB9" w:rsidRDefault="004C1DCD" w:rsidP="004C1DCD">
      <w:pPr>
        <w:spacing w:before="100" w:beforeAutospacing="1" w:after="100" w:afterAutospacing="1" w:line="360" w:lineRule="auto"/>
        <w:jc w:val="both"/>
        <w:rPr>
          <w:rFonts w:ascii="Palatino Linotype" w:hAnsi="Palatino Linotype" w:cs="Arial"/>
          <w:lang w:val="es-ES_tradnl"/>
        </w:rPr>
      </w:pPr>
      <w:bookmarkStart w:id="1" w:name="_Ref516764469"/>
      <w:r w:rsidRPr="00462CB9">
        <w:rPr>
          <w:rFonts w:ascii="Palatino Linotype" w:hAnsi="Palatino Linotype"/>
          <w:b/>
          <w:sz w:val="28"/>
          <w:szCs w:val="28"/>
        </w:rPr>
        <w:lastRenderedPageBreak/>
        <w:t>III.</w:t>
      </w:r>
      <w:r w:rsidRPr="00462CB9">
        <w:rPr>
          <w:rFonts w:ascii="Palatino Linotype" w:hAnsi="Palatino Linotype"/>
          <w:sz w:val="28"/>
          <w:szCs w:val="28"/>
        </w:rPr>
        <w:t xml:space="preserve"> </w:t>
      </w:r>
      <w:r w:rsidRPr="00462CB9">
        <w:rPr>
          <w:rFonts w:ascii="Palatino Linotype" w:hAnsi="Palatino Linotype"/>
          <w:lang w:val="es-ES"/>
        </w:rPr>
        <w:t xml:space="preserve">De las constancias que obran en </w:t>
      </w:r>
      <w:r w:rsidRPr="00462CB9">
        <w:rPr>
          <w:rFonts w:ascii="Palatino Linotype" w:hAnsi="Palatino Linotype"/>
          <w:b/>
          <w:lang w:val="es-ES"/>
        </w:rPr>
        <w:t>EL SAIMEX,</w:t>
      </w:r>
      <w:r w:rsidRPr="00462CB9">
        <w:rPr>
          <w:rFonts w:ascii="Palatino Linotype" w:hAnsi="Palatino Linotype"/>
          <w:lang w:val="es-ES"/>
        </w:rPr>
        <w:t xml:space="preserve"> se advierte que en fecha nueve de mayo de dos mil diecinueve, </w:t>
      </w:r>
      <w:r w:rsidRPr="00462CB9">
        <w:rPr>
          <w:rFonts w:ascii="Palatino Linotype" w:hAnsi="Palatino Linotype" w:cs="Arial"/>
          <w:b/>
          <w:lang w:val="es-ES_tradnl"/>
        </w:rPr>
        <w:t>EL</w:t>
      </w:r>
      <w:r w:rsidRPr="00462CB9">
        <w:rPr>
          <w:rFonts w:ascii="Palatino Linotype" w:hAnsi="Palatino Linotype" w:cs="Arial"/>
          <w:lang w:val="es-ES_tradnl"/>
        </w:rPr>
        <w:t xml:space="preserve"> </w:t>
      </w:r>
      <w:r w:rsidRPr="00462CB9">
        <w:rPr>
          <w:rFonts w:ascii="Palatino Linotype" w:hAnsi="Palatino Linotype" w:cs="Arial"/>
          <w:b/>
          <w:lang w:val="es-ES_tradnl"/>
        </w:rPr>
        <w:t>SUJETO OBLIGADO</w:t>
      </w:r>
      <w:r w:rsidRPr="00462CB9">
        <w:rPr>
          <w:rFonts w:ascii="Palatino Linotype" w:hAnsi="Palatino Linotype" w:cs="Arial"/>
          <w:lang w:val="es-ES_tradnl"/>
        </w:rPr>
        <w:t xml:space="preserve"> dio respuesta a la solicitud de información, en los siguientes términos:</w:t>
      </w:r>
    </w:p>
    <w:p w:rsidR="004C1DCD" w:rsidRPr="00462CB9" w:rsidRDefault="004C1DCD" w:rsidP="004C1DCD">
      <w:pPr>
        <w:spacing w:before="100" w:beforeAutospacing="1" w:after="100" w:afterAutospacing="1" w:line="360" w:lineRule="auto"/>
        <w:jc w:val="center"/>
        <w:rPr>
          <w:rFonts w:ascii="Palatino Linotype" w:hAnsi="Palatino Linotype"/>
          <w:sz w:val="28"/>
          <w:szCs w:val="28"/>
        </w:rPr>
      </w:pPr>
      <w:r w:rsidRPr="00462CB9">
        <w:rPr>
          <w:noProof/>
          <w:lang w:eastAsia="es-MX"/>
        </w:rPr>
        <w:drawing>
          <wp:inline distT="0" distB="0" distL="0" distR="0" wp14:anchorId="77A5B0E7" wp14:editId="51C6B53C">
            <wp:extent cx="5127986" cy="169012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89" t="18092" r="6621" b="41210"/>
                    <a:stretch/>
                  </pic:blipFill>
                  <pic:spPr bwMode="auto">
                    <a:xfrm>
                      <a:off x="0" y="0"/>
                      <a:ext cx="5159417" cy="1700483"/>
                    </a:xfrm>
                    <a:prstGeom prst="rect">
                      <a:avLst/>
                    </a:prstGeom>
                    <a:ln>
                      <a:noFill/>
                    </a:ln>
                    <a:extLst>
                      <a:ext uri="{53640926-AAD7-44D8-BBD7-CCE9431645EC}">
                        <a14:shadowObscured xmlns:a14="http://schemas.microsoft.com/office/drawing/2010/main"/>
                      </a:ext>
                    </a:extLst>
                  </pic:spPr>
                </pic:pic>
              </a:graphicData>
            </a:graphic>
          </wp:inline>
        </w:drawing>
      </w:r>
    </w:p>
    <w:p w:rsidR="004C1DCD"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b/>
          <w:sz w:val="28"/>
          <w:szCs w:val="28"/>
        </w:rPr>
        <w:t>III.</w:t>
      </w:r>
      <w:r w:rsidRPr="00462CB9">
        <w:rPr>
          <w:rFonts w:ascii="Palatino Linotype" w:hAnsi="Palatino Linotype" w:cs="Arial"/>
          <w:szCs w:val="20"/>
        </w:rPr>
        <w:t xml:space="preserve"> </w:t>
      </w:r>
      <w:bookmarkEnd w:id="1"/>
      <w:r w:rsidRPr="00462CB9">
        <w:rPr>
          <w:rFonts w:ascii="Palatino Linotype" w:hAnsi="Palatino Linotype"/>
        </w:rPr>
        <w:t xml:space="preserve">Inconforme con la </w:t>
      </w:r>
      <w:r w:rsidRPr="00462CB9">
        <w:rPr>
          <w:rFonts w:ascii="Palatino Linotype" w:hAnsi="Palatino Linotype" w:cs="Arial"/>
        </w:rPr>
        <w:t xml:space="preserve">respuesta en fecha </w:t>
      </w:r>
      <w:r w:rsidR="00B10E16" w:rsidRPr="00462CB9">
        <w:rPr>
          <w:rFonts w:ascii="Palatino Linotype" w:hAnsi="Palatino Linotype" w:cs="Arial"/>
        </w:rPr>
        <w:t xml:space="preserve">veintiocho de </w:t>
      </w:r>
      <w:r w:rsidRPr="00462CB9">
        <w:rPr>
          <w:rFonts w:ascii="Palatino Linotype" w:hAnsi="Palatino Linotype" w:cs="Arial"/>
        </w:rPr>
        <w:t xml:space="preserve">mayo de dos mil diecinueve, </w:t>
      </w:r>
      <w:r w:rsidR="00B10E16" w:rsidRPr="00462CB9">
        <w:rPr>
          <w:rFonts w:ascii="Palatino Linotype" w:hAnsi="Palatino Linotype"/>
          <w:b/>
        </w:rPr>
        <w:t xml:space="preserve">EL </w:t>
      </w:r>
      <w:r w:rsidRPr="00462CB9">
        <w:rPr>
          <w:rFonts w:ascii="Palatino Linotype" w:hAnsi="Palatino Linotype"/>
          <w:b/>
        </w:rPr>
        <w:t>RECURRENTE</w:t>
      </w:r>
      <w:r w:rsidRPr="00462CB9">
        <w:rPr>
          <w:rFonts w:ascii="Palatino Linotype" w:hAnsi="Palatino Linotype"/>
        </w:rPr>
        <w:t xml:space="preserve"> interpuso el recurso de revisión objeto del presente estudio, el cual fue registrado en </w:t>
      </w:r>
      <w:r w:rsidRPr="00462CB9">
        <w:rPr>
          <w:rFonts w:ascii="Palatino Linotype" w:hAnsi="Palatino Linotype"/>
          <w:b/>
        </w:rPr>
        <w:t>EL SAIMEX</w:t>
      </w:r>
      <w:r w:rsidRPr="00462CB9">
        <w:rPr>
          <w:rFonts w:ascii="Palatino Linotype" w:hAnsi="Palatino Linotype"/>
        </w:rPr>
        <w:t xml:space="preserve"> y se le asignó el número de expediente </w:t>
      </w:r>
      <w:r w:rsidR="00B10E16" w:rsidRPr="00462CB9">
        <w:rPr>
          <w:rFonts w:ascii="Palatino Linotype" w:hAnsi="Palatino Linotype"/>
          <w:b/>
        </w:rPr>
        <w:t>04867</w:t>
      </w:r>
      <w:r w:rsidRPr="00462CB9">
        <w:rPr>
          <w:rFonts w:ascii="Palatino Linotype" w:hAnsi="Palatino Linotype"/>
          <w:b/>
        </w:rPr>
        <w:t xml:space="preserve">/INFOEM/IP/RR/2019, </w:t>
      </w:r>
      <w:r w:rsidRPr="00462CB9">
        <w:rPr>
          <w:rFonts w:ascii="Palatino Linotype" w:hAnsi="Palatino Linotype" w:cs="Arial"/>
        </w:rPr>
        <w:t>en el que señaló como acto impugnado:</w:t>
      </w:r>
    </w:p>
    <w:p w:rsidR="004C1DCD" w:rsidRPr="00462CB9" w:rsidRDefault="004C1DCD" w:rsidP="00B10E16">
      <w:pPr>
        <w:ind w:left="851" w:right="902"/>
        <w:jc w:val="both"/>
        <w:rPr>
          <w:rFonts w:ascii="Palatino Linotype" w:hAnsi="Palatino Linotype"/>
          <w:i/>
          <w:color w:val="000000"/>
          <w:sz w:val="22"/>
          <w:szCs w:val="22"/>
        </w:rPr>
      </w:pPr>
      <w:r w:rsidRPr="00462CB9">
        <w:rPr>
          <w:rFonts w:ascii="Palatino Linotype" w:hAnsi="Palatino Linotype"/>
          <w:i/>
          <w:color w:val="000000"/>
          <w:sz w:val="22"/>
          <w:szCs w:val="22"/>
        </w:rPr>
        <w:t>“</w:t>
      </w:r>
      <w:r w:rsidR="00B10E16" w:rsidRPr="00462CB9">
        <w:rPr>
          <w:rFonts w:ascii="Palatino Linotype" w:hAnsi="Palatino Linotype"/>
          <w:i/>
          <w:color w:val="000000"/>
          <w:sz w:val="22"/>
          <w:szCs w:val="22"/>
        </w:rPr>
        <w:t xml:space="preserve">Maestra Zulema Martínez Sánchez COMISIONADA PRESIDENTA Con fundamento en los artículo 178 y 179 fracciones I, IV y VI de la Ley de Transparencia Acceso a la Información Pública del Estado de México y Municipios, por este medio quiero someter ante el pleno del Instituto de Transparencia el siguiente recurso de revisión en relación a la solicitud con número de folio: 00070/OASCHIMAL/IP/2019 presentada ante Organismo Público Descentralizado de Agua Potable Alcantarillado y Saneamiento de Chimalhuacán en fecha 7 de mayo de 2019, la cual solicite: “Desglose de pagos que hace el Suteym sección Chimalhuacán por concepto de marcha a sus integrantes y a familiares de estos, indicando nombres, fechas y montos.”. Dicho organismo en su respuesta que me otorga de fecha 9 de mayo del año en curso, argumenta lo siguiente: “La información que usted requiere: Desglose de pagos que hace el Suteym sección Chimalhuacán por concepto de marcha a sus integrantes y a familiares de estos, indicando nombres, </w:t>
      </w:r>
      <w:r w:rsidR="00B10E16" w:rsidRPr="00462CB9">
        <w:rPr>
          <w:rFonts w:ascii="Palatino Linotype" w:hAnsi="Palatino Linotype"/>
          <w:i/>
          <w:color w:val="000000"/>
          <w:sz w:val="22"/>
          <w:szCs w:val="22"/>
        </w:rPr>
        <w:lastRenderedPageBreak/>
        <w:t>fechas y montos. No compete a este Organismo Se le hace la atenta sugerencia de que dicha información la solicite a la dirección, oficina, dependencia de competencia como lo es el Suteym sección Chimalhuacán o bien la puede consultar en la siguiente liga https://www.ipomex.org.mx/ipo3/lgt/indice/suteym.web ATENTAMENTE C. MARÍA AMPARO GÓMEZ AMBRIZ” sic</w:t>
      </w:r>
      <w:r w:rsidRPr="00462CB9">
        <w:rPr>
          <w:rFonts w:ascii="Palatino Linotype" w:hAnsi="Palatino Linotype"/>
          <w:i/>
          <w:color w:val="000000"/>
          <w:sz w:val="22"/>
          <w:szCs w:val="22"/>
        </w:rPr>
        <w:t>.” (Sic)</w:t>
      </w:r>
    </w:p>
    <w:p w:rsidR="004C1DCD"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Asimismo, como razones o motivos de inconformidad lo siguiente:</w:t>
      </w:r>
    </w:p>
    <w:p w:rsidR="004C1DCD" w:rsidRPr="00462CB9" w:rsidRDefault="004C1DCD" w:rsidP="00B10E16">
      <w:pPr>
        <w:ind w:left="851" w:right="902"/>
        <w:jc w:val="both"/>
        <w:rPr>
          <w:rFonts w:ascii="Palatino Linotype" w:hAnsi="Palatino Linotype"/>
          <w:i/>
          <w:color w:val="000000"/>
          <w:sz w:val="22"/>
          <w:szCs w:val="22"/>
        </w:rPr>
      </w:pPr>
      <w:r w:rsidRPr="00462CB9">
        <w:rPr>
          <w:rFonts w:ascii="Palatino Linotype" w:hAnsi="Palatino Linotype"/>
          <w:i/>
          <w:color w:val="000000"/>
          <w:sz w:val="22"/>
          <w:szCs w:val="22"/>
        </w:rPr>
        <w:t>“</w:t>
      </w:r>
      <w:r w:rsidR="00B10E16" w:rsidRPr="00462CB9">
        <w:rPr>
          <w:rFonts w:ascii="Palatino Linotype" w:hAnsi="Palatino Linotype"/>
          <w:i/>
          <w:color w:val="000000"/>
          <w:sz w:val="22"/>
          <w:szCs w:val="22"/>
        </w:rPr>
        <w:t>Por principio de cuentas la información que solicito referente a los pagos de marcha estos se realizan del erario público y no de cuotas sindicales las cuales son parte de la autonomía sindical, por lo tanto es información pública que si posee el organismo y que debe de ser proporcionada y dada a conocer a la ciudadanía, es por ello que están violando mis derechos al declarar la incompetencia del organismo por un lado, además de que me dicen que puedo consultar en la liga que me citan, pero no me indican en que fracción encuentro la información que requiero y pese a que no fue lo requerido me di a la tarea de consultar dicha página hasta el momento no he localizado lo requerido, en conclusión solo puedo observar la negativa y que la información no corresponde a lo solicitado, por tal motivo solicito una revisión exhaustiva de mi expediente. (Se anexa la solicitud y respuesta respectivamente) Cabe señalar que el periodo que requiero es a partir del año 2017 a la fecha</w:t>
      </w:r>
      <w:r w:rsidRPr="00462CB9">
        <w:rPr>
          <w:rFonts w:ascii="Palatino Linotype" w:hAnsi="Palatino Linotype"/>
          <w:i/>
          <w:color w:val="000000"/>
          <w:sz w:val="22"/>
          <w:szCs w:val="22"/>
        </w:rPr>
        <w:t>.” (Sic)</w:t>
      </w:r>
    </w:p>
    <w:p w:rsidR="004C1DCD" w:rsidRPr="00462CB9" w:rsidRDefault="004C1DCD" w:rsidP="004C1DCD">
      <w:pPr>
        <w:spacing w:before="100" w:beforeAutospacing="1" w:after="100" w:afterAutospacing="1" w:line="360" w:lineRule="auto"/>
        <w:ind w:right="-91"/>
        <w:jc w:val="both"/>
        <w:rPr>
          <w:rFonts w:ascii="Palatino Linotype" w:hAnsi="Palatino Linotype" w:cs="Arial"/>
          <w:lang w:val="es-ES_tradnl"/>
        </w:rPr>
      </w:pPr>
      <w:bookmarkStart w:id="2" w:name="_Ref507070922"/>
      <w:r w:rsidRPr="00462CB9">
        <w:rPr>
          <w:rFonts w:ascii="Palatino Linotype" w:hAnsi="Palatino Linotype"/>
          <w:b/>
          <w:sz w:val="28"/>
          <w:szCs w:val="28"/>
        </w:rPr>
        <w:t>IV.</w:t>
      </w:r>
      <w:r w:rsidRPr="00462CB9">
        <w:rPr>
          <w:rFonts w:ascii="Palatino Linotype" w:hAnsi="Palatino Linotype"/>
        </w:rPr>
        <w:t xml:space="preserve"> </w:t>
      </w:r>
      <w:bookmarkEnd w:id="2"/>
      <w:r w:rsidRPr="00462CB9">
        <w:rPr>
          <w:rFonts w:ascii="Palatino Linotype" w:hAnsi="Palatino Linotype" w:cs="Arial"/>
          <w:lang w:val="es-ES"/>
        </w:rPr>
        <w:t xml:space="preserve">El </w:t>
      </w:r>
      <w:r w:rsidR="00B10E16" w:rsidRPr="00462CB9">
        <w:rPr>
          <w:rFonts w:ascii="Palatino Linotype" w:hAnsi="Palatino Linotype" w:cs="Arial"/>
          <w:lang w:val="es-ES"/>
        </w:rPr>
        <w:t xml:space="preserve">veintiocho de </w:t>
      </w:r>
      <w:r w:rsidRPr="00462CB9">
        <w:rPr>
          <w:rFonts w:ascii="Palatino Linotype" w:hAnsi="Palatino Linotype" w:cs="Arial"/>
          <w:lang w:val="es-ES"/>
        </w:rPr>
        <w:t>mayo de dos mil diecinueve</w:t>
      </w:r>
      <w:r w:rsidRPr="00462CB9">
        <w:rPr>
          <w:rFonts w:ascii="Palatino Linotype" w:hAnsi="Palatino Linotype"/>
          <w:lang w:val="es-ES"/>
        </w:rPr>
        <w:t>, el recurso de revisión</w:t>
      </w:r>
      <w:r w:rsidRPr="00462CB9">
        <w:rPr>
          <w:rFonts w:ascii="Palatino Linotype" w:hAnsi="Palatino Linotype" w:cs="Arial"/>
          <w:lang w:val="es-ES_tradnl"/>
        </w:rPr>
        <w:t xml:space="preserve"> de que</w:t>
      </w:r>
      <w:r w:rsidRPr="00462CB9">
        <w:rPr>
          <w:rFonts w:ascii="Palatino Linotype" w:hAnsi="Palatino Linotype" w:cs="Arial"/>
          <w:lang w:val="es-ES"/>
        </w:rPr>
        <w:t xml:space="preserve"> se trata</w:t>
      </w:r>
      <w:r w:rsidRPr="00462CB9">
        <w:rPr>
          <w:rFonts w:ascii="Palatino Linotype" w:hAnsi="Palatino Linotype" w:cs="Arial"/>
          <w:lang w:val="es-ES_tradnl"/>
        </w:rPr>
        <w:t xml:space="preserve"> se envió electrónicamente al Instituto de </w:t>
      </w:r>
      <w:r w:rsidRPr="00462CB9">
        <w:rPr>
          <w:rFonts w:ascii="Palatino Linotype" w:eastAsia="Arial Unicode MS" w:hAnsi="Palatino Linotype" w:cs="Arial"/>
          <w:lang w:val="es-ES"/>
        </w:rPr>
        <w:t>Transparencia</w:t>
      </w:r>
      <w:r w:rsidRPr="00462CB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462CB9">
        <w:rPr>
          <w:rFonts w:ascii="Palatino Linotype" w:hAnsi="Palatino Linotype"/>
          <w:lang w:val="es-ES"/>
        </w:rPr>
        <w:t>Ley de Transparencia y Acceso a la Información Pública del Estado de México y Municipios</w:t>
      </w:r>
      <w:r w:rsidRPr="00462CB9">
        <w:rPr>
          <w:rFonts w:ascii="Palatino Linotype" w:hAnsi="Palatino Linotype" w:cs="Arial"/>
          <w:lang w:val="es-ES_tradnl"/>
        </w:rPr>
        <w:t>, se turnó, a través del</w:t>
      </w:r>
      <w:r w:rsidRPr="00462CB9">
        <w:rPr>
          <w:rFonts w:ascii="Palatino Linotype" w:eastAsia="Arial Unicode MS" w:hAnsi="Palatino Linotype" w:cs="Arial"/>
          <w:lang w:val="es-ES_tradnl"/>
        </w:rPr>
        <w:t xml:space="preserve"> </w:t>
      </w:r>
      <w:r w:rsidRPr="00462CB9">
        <w:rPr>
          <w:rFonts w:ascii="Palatino Linotype" w:eastAsia="Arial Unicode MS" w:hAnsi="Palatino Linotype" w:cs="Arial"/>
          <w:b/>
          <w:lang w:val="es-ES_tradnl"/>
        </w:rPr>
        <w:t>SAIMEX</w:t>
      </w:r>
      <w:r w:rsidRPr="00462CB9">
        <w:rPr>
          <w:rFonts w:ascii="Palatino Linotype" w:hAnsi="Palatino Linotype"/>
          <w:lang w:val="es-ES"/>
        </w:rPr>
        <w:t xml:space="preserve">, el recurso de revisión a la </w:t>
      </w:r>
      <w:r w:rsidRPr="00462CB9">
        <w:rPr>
          <w:rFonts w:ascii="Palatino Linotype" w:hAnsi="Palatino Linotype" w:cs="Arial"/>
          <w:lang w:val="es-ES_tradnl"/>
        </w:rPr>
        <w:t xml:space="preserve">Comisionada </w:t>
      </w:r>
      <w:r w:rsidRPr="00462CB9">
        <w:rPr>
          <w:rFonts w:ascii="Palatino Linotype" w:hAnsi="Palatino Linotype" w:cs="Arial"/>
          <w:b/>
          <w:lang w:val="es-ES_tradnl"/>
        </w:rPr>
        <w:t xml:space="preserve">Eva Abaid Yapur, </w:t>
      </w:r>
      <w:r w:rsidRPr="00462CB9">
        <w:rPr>
          <w:rFonts w:ascii="Palatino Linotype" w:hAnsi="Palatino Linotype" w:cs="Arial"/>
          <w:lang w:val="es-ES_tradnl"/>
        </w:rPr>
        <w:t>a efecto de que se decretará su admisión o desechamiento.</w:t>
      </w:r>
    </w:p>
    <w:p w:rsidR="004C1DCD" w:rsidRPr="00462CB9" w:rsidRDefault="004C1DCD" w:rsidP="004C1DC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462CB9">
        <w:rPr>
          <w:rFonts w:ascii="Palatino Linotype" w:hAnsi="Palatino Linotype" w:cs="Arial"/>
          <w:b/>
          <w:sz w:val="28"/>
          <w:szCs w:val="28"/>
        </w:rPr>
        <w:t>V.</w:t>
      </w:r>
      <w:r w:rsidRPr="00462CB9">
        <w:rPr>
          <w:rFonts w:ascii="Palatino Linotype" w:hAnsi="Palatino Linotype" w:cs="Arial"/>
        </w:rPr>
        <w:t xml:space="preserve"> </w:t>
      </w:r>
      <w:r w:rsidRPr="00462CB9">
        <w:rPr>
          <w:rFonts w:ascii="Palatino Linotype" w:eastAsia="MS Mincho" w:hAnsi="Palatino Linotype" w:cs="Arial"/>
          <w:lang w:val="es-ES_tradnl"/>
        </w:rPr>
        <w:t>De las constancias de los expedientes electrónicos del</w:t>
      </w:r>
      <w:r w:rsidRPr="00462CB9">
        <w:rPr>
          <w:rFonts w:ascii="Palatino Linotype" w:eastAsia="MS Mincho" w:hAnsi="Palatino Linotype" w:cs="Arial"/>
          <w:b/>
          <w:lang w:val="es-ES_tradnl"/>
        </w:rPr>
        <w:t xml:space="preserve"> SAIMEX</w:t>
      </w:r>
      <w:r w:rsidRPr="00462CB9">
        <w:rPr>
          <w:rFonts w:ascii="Palatino Linotype" w:eastAsia="MS Mincho" w:hAnsi="Palatino Linotype" w:cs="Arial"/>
          <w:lang w:val="es-ES_tradnl"/>
        </w:rPr>
        <w:t xml:space="preserve">, se desprende que el </w:t>
      </w:r>
      <w:r w:rsidR="00B10E16" w:rsidRPr="00462CB9">
        <w:rPr>
          <w:rFonts w:ascii="Palatino Linotype" w:eastAsia="MS Mincho" w:hAnsi="Palatino Linotype" w:cs="Arial"/>
          <w:lang w:val="es-ES_tradnl"/>
        </w:rPr>
        <w:t xml:space="preserve">tres de junio </w:t>
      </w:r>
      <w:r w:rsidRPr="00462CB9">
        <w:rPr>
          <w:rFonts w:ascii="Palatino Linotype" w:eastAsia="MS Mincho" w:hAnsi="Palatino Linotype" w:cs="Arial"/>
          <w:lang w:val="es-ES_tradnl"/>
        </w:rPr>
        <w:t xml:space="preserve">de dos mil diecinueve, se acordó la admisión a trámite del recurso de </w:t>
      </w:r>
      <w:r w:rsidRPr="00462CB9">
        <w:rPr>
          <w:rFonts w:ascii="Palatino Linotype" w:eastAsia="MS Mincho" w:hAnsi="Palatino Linotype" w:cs="Arial"/>
          <w:lang w:val="es-ES_tradnl"/>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62CB9">
        <w:rPr>
          <w:rFonts w:ascii="Palatino Linotype" w:eastAsia="MS Mincho" w:hAnsi="Palatino Linotype" w:cs="Arial"/>
          <w:b/>
          <w:lang w:val="es-ES_tradnl"/>
        </w:rPr>
        <w:t xml:space="preserve">EL SUJETO OBLIGADO </w:t>
      </w:r>
      <w:r w:rsidRPr="00462CB9">
        <w:rPr>
          <w:rFonts w:ascii="Palatino Linotype" w:eastAsia="MS Mincho" w:hAnsi="Palatino Linotype" w:cs="Arial"/>
          <w:lang w:val="es-ES_tradnl"/>
        </w:rPr>
        <w:t>rindiera su Informe Justificado respectivamente.</w:t>
      </w:r>
    </w:p>
    <w:p w:rsidR="004C1DCD" w:rsidRPr="00462CB9" w:rsidRDefault="004C1DCD" w:rsidP="004C1DC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462CB9">
        <w:rPr>
          <w:rFonts w:ascii="Palatino Linotype" w:hAnsi="Palatino Linotype" w:cs="Arial"/>
          <w:b/>
          <w:sz w:val="28"/>
          <w:szCs w:val="28"/>
        </w:rPr>
        <w:t>VI.</w:t>
      </w:r>
      <w:r w:rsidRPr="00462CB9">
        <w:rPr>
          <w:rFonts w:ascii="Palatino Linotype" w:hAnsi="Palatino Linotype" w:cs="Arial"/>
        </w:rPr>
        <w:t xml:space="preserve"> </w:t>
      </w:r>
      <w:bookmarkStart w:id="3" w:name="_Ref529870989"/>
      <w:r w:rsidRPr="00462CB9">
        <w:rPr>
          <w:rFonts w:ascii="Palatino Linotype" w:hAnsi="Palatino Linotype" w:cs="Arial"/>
        </w:rPr>
        <w:t>De</w:t>
      </w:r>
      <w:r w:rsidRPr="00462CB9">
        <w:rPr>
          <w:rFonts w:ascii="Palatino Linotype" w:hAnsi="Palatino Linotype" w:cs="Arial"/>
          <w:lang w:val="es-ES_tradnl"/>
        </w:rPr>
        <w:t xml:space="preserve"> las </w:t>
      </w:r>
      <w:r w:rsidRPr="00462CB9">
        <w:rPr>
          <w:rFonts w:ascii="Palatino Linotype" w:hAnsi="Palatino Linotype"/>
        </w:rPr>
        <w:t>constancias</w:t>
      </w:r>
      <w:r w:rsidRPr="00462CB9">
        <w:rPr>
          <w:rFonts w:ascii="Palatino Linotype" w:hAnsi="Palatino Linotype" w:cs="Arial"/>
          <w:lang w:val="es-ES_tradnl"/>
        </w:rPr>
        <w:t xml:space="preserve"> que obran en el </w:t>
      </w:r>
      <w:r w:rsidRPr="00462CB9">
        <w:rPr>
          <w:rFonts w:ascii="Palatino Linotype" w:hAnsi="Palatino Linotype" w:cs="Arial"/>
          <w:b/>
          <w:lang w:val="es-ES_tradnl"/>
        </w:rPr>
        <w:t>SAIMEX</w:t>
      </w:r>
      <w:r w:rsidRPr="00462CB9">
        <w:rPr>
          <w:rFonts w:ascii="Palatino Linotype" w:hAnsi="Palatino Linotype" w:cs="Arial"/>
          <w:lang w:val="es-ES_tradnl"/>
        </w:rPr>
        <w:t xml:space="preserve">, se advierte que, </w:t>
      </w:r>
      <w:r w:rsidR="00B10E16" w:rsidRPr="00462CB9">
        <w:rPr>
          <w:rFonts w:ascii="Palatino Linotype" w:hAnsi="Palatino Linotype" w:cs="Arial"/>
          <w:b/>
        </w:rPr>
        <w:t>EL</w:t>
      </w:r>
      <w:r w:rsidRPr="00462CB9">
        <w:rPr>
          <w:rFonts w:ascii="Palatino Linotype" w:hAnsi="Palatino Linotype" w:cs="Arial"/>
          <w:b/>
        </w:rPr>
        <w:t xml:space="preserve"> RECURRENTE </w:t>
      </w:r>
      <w:r w:rsidRPr="00462CB9">
        <w:rPr>
          <w:rFonts w:ascii="Palatino Linotype" w:hAnsi="Palatino Linotype" w:cs="Arial"/>
        </w:rPr>
        <w:t>fue omis</w:t>
      </w:r>
      <w:r w:rsidR="00A36923" w:rsidRPr="00462CB9">
        <w:rPr>
          <w:rFonts w:ascii="Palatino Linotype" w:hAnsi="Palatino Linotype" w:cs="Arial"/>
        </w:rPr>
        <w:t>o</w:t>
      </w:r>
      <w:r w:rsidRPr="00462CB9">
        <w:rPr>
          <w:rFonts w:ascii="Palatino Linotype" w:hAnsi="Palatino Linotype" w:cs="Arial"/>
        </w:rPr>
        <w:t xml:space="preserve"> en realizar manifestaciones, alegatos y ofrecer las pruebas que a su derecho </w:t>
      </w:r>
      <w:r w:rsidRPr="00462CB9">
        <w:rPr>
          <w:rFonts w:ascii="Palatino Linotype" w:hAnsi="Palatino Linotype" w:cs="Arial"/>
          <w:lang w:val="es-ES_tradnl"/>
        </w:rPr>
        <w:t xml:space="preserve">conviniera. Por otra parte, </w:t>
      </w:r>
      <w:r w:rsidRPr="00462CB9">
        <w:rPr>
          <w:rFonts w:ascii="Palatino Linotype" w:hAnsi="Palatino Linotype" w:cs="Arial"/>
          <w:b/>
          <w:lang w:val="es-ES_tradnl"/>
        </w:rPr>
        <w:t xml:space="preserve">EL SUJETO OBLIGADO </w:t>
      </w:r>
      <w:r w:rsidRPr="00462CB9">
        <w:rPr>
          <w:rFonts w:ascii="Palatino Linotype" w:hAnsi="Palatino Linotype" w:cs="Arial"/>
          <w:lang w:val="es-ES_tradnl"/>
        </w:rPr>
        <w:t xml:space="preserve">en fecha </w:t>
      </w:r>
      <w:r w:rsidR="00B10E16" w:rsidRPr="00462CB9">
        <w:rPr>
          <w:rFonts w:ascii="Palatino Linotype" w:hAnsi="Palatino Linotype" w:cs="Arial"/>
          <w:lang w:val="es-ES_tradnl"/>
        </w:rPr>
        <w:t xml:space="preserve">once de junio </w:t>
      </w:r>
      <w:r w:rsidRPr="00462CB9">
        <w:rPr>
          <w:rFonts w:ascii="Palatino Linotype" w:hAnsi="Palatino Linotype" w:cs="Arial"/>
          <w:lang w:val="es-ES_tradnl"/>
        </w:rPr>
        <w:t>de dos mil diecinueve, rindió el Informe Justificado correspondiente; tal y como se aprecia enseguida:</w:t>
      </w:r>
    </w:p>
    <w:p w:rsidR="004C1DCD" w:rsidRPr="00462CB9" w:rsidRDefault="00B10E16" w:rsidP="004C1DCD">
      <w:pPr>
        <w:tabs>
          <w:tab w:val="center" w:pos="4252"/>
          <w:tab w:val="right" w:pos="8504"/>
        </w:tabs>
        <w:spacing w:line="360" w:lineRule="auto"/>
        <w:jc w:val="center"/>
        <w:rPr>
          <w:rFonts w:ascii="Palatino Linotype" w:eastAsia="MS Mincho" w:hAnsi="Palatino Linotype" w:cs="Arial"/>
          <w:lang w:val="es-ES_tradnl"/>
        </w:rPr>
      </w:pPr>
      <w:r w:rsidRPr="00462CB9">
        <w:rPr>
          <w:noProof/>
          <w:lang w:eastAsia="es-MX"/>
        </w:rPr>
        <w:drawing>
          <wp:inline distT="0" distB="0" distL="0" distR="0" wp14:anchorId="6494B3B5" wp14:editId="59D4CFEE">
            <wp:extent cx="5030982" cy="129125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87" t="35250" r="7443" b="25116"/>
                    <a:stretch/>
                  </pic:blipFill>
                  <pic:spPr bwMode="auto">
                    <a:xfrm>
                      <a:off x="0" y="0"/>
                      <a:ext cx="5031343" cy="1291346"/>
                    </a:xfrm>
                    <a:prstGeom prst="rect">
                      <a:avLst/>
                    </a:prstGeom>
                    <a:ln>
                      <a:noFill/>
                    </a:ln>
                    <a:extLst>
                      <a:ext uri="{53640926-AAD7-44D8-BBD7-CCE9431645EC}">
                        <a14:shadowObscured xmlns:a14="http://schemas.microsoft.com/office/drawing/2010/main"/>
                      </a:ext>
                    </a:extLst>
                  </pic:spPr>
                </pic:pic>
              </a:graphicData>
            </a:graphic>
          </wp:inline>
        </w:drawing>
      </w:r>
    </w:p>
    <w:p w:rsidR="004C1DCD" w:rsidRPr="00462CB9" w:rsidRDefault="004C1DCD" w:rsidP="004C1DCD">
      <w:pPr>
        <w:tabs>
          <w:tab w:val="center" w:pos="4252"/>
          <w:tab w:val="right" w:pos="8504"/>
        </w:tabs>
        <w:spacing w:line="360" w:lineRule="auto"/>
        <w:jc w:val="both"/>
        <w:rPr>
          <w:rFonts w:ascii="Palatino Linotype" w:eastAsia="MS Mincho" w:hAnsi="Palatino Linotype" w:cs="Arial"/>
          <w:lang w:val="es-ES_tradnl"/>
        </w:rPr>
      </w:pPr>
      <w:r w:rsidRPr="00462CB9">
        <w:rPr>
          <w:rFonts w:ascii="Palatino Linotype" w:eastAsia="MS Mincho" w:hAnsi="Palatino Linotype" w:cs="Arial"/>
          <w:lang w:val="es-ES_tradnl"/>
        </w:rPr>
        <w:t xml:space="preserve">Así, es de precisar que, </w:t>
      </w:r>
      <w:r w:rsidRPr="00462CB9">
        <w:rPr>
          <w:rFonts w:ascii="Palatino Linotype" w:eastAsia="MS Mincho" w:hAnsi="Palatino Linotype" w:cs="Arial"/>
          <w:b/>
          <w:lang w:val="es-ES_tradnl"/>
        </w:rPr>
        <w:t xml:space="preserve">EL SUJETO OBLIGADO </w:t>
      </w:r>
      <w:r w:rsidRPr="00462CB9">
        <w:rPr>
          <w:rFonts w:ascii="Palatino Linotype" w:eastAsia="MS Mincho" w:hAnsi="Palatino Linotype" w:cs="Arial"/>
          <w:lang w:val="es-ES_tradnl"/>
        </w:rPr>
        <w:t>ratificó su respuesta; por lo que, al no actualizar el supuesto previsto en la fracción III del artículo 185 de la Ley de la materia no fue puesto a la vista de la solicitante; sin embargo, se inserta su contenido para que a través de este medio tenga conocimiento de la totalidad de las constancia que obran en el expediente electrónico del recurso de revisión:</w:t>
      </w:r>
    </w:p>
    <w:p w:rsidR="004C1DCD" w:rsidRPr="00462CB9" w:rsidRDefault="004C1DCD" w:rsidP="004C1DCD">
      <w:pPr>
        <w:tabs>
          <w:tab w:val="center" w:pos="4252"/>
          <w:tab w:val="right" w:pos="8504"/>
        </w:tabs>
        <w:spacing w:line="360" w:lineRule="auto"/>
        <w:jc w:val="center"/>
        <w:rPr>
          <w:rFonts w:ascii="Palatino Linotype" w:eastAsia="MS Mincho" w:hAnsi="Palatino Linotype" w:cs="Arial"/>
          <w:lang w:val="es-ES_tradnl"/>
        </w:rPr>
      </w:pPr>
    </w:p>
    <w:p w:rsidR="004C1DCD" w:rsidRPr="00462CB9" w:rsidRDefault="00B10E16" w:rsidP="004C1DCD">
      <w:pPr>
        <w:tabs>
          <w:tab w:val="center" w:pos="4252"/>
          <w:tab w:val="right" w:pos="8504"/>
        </w:tabs>
        <w:spacing w:line="360" w:lineRule="auto"/>
        <w:jc w:val="center"/>
        <w:rPr>
          <w:rFonts w:ascii="Palatino Linotype" w:eastAsia="MS Mincho" w:hAnsi="Palatino Linotype" w:cs="Arial"/>
          <w:lang w:val="es-ES_tradnl"/>
        </w:rPr>
      </w:pPr>
      <w:r w:rsidRPr="00462CB9">
        <w:rPr>
          <w:noProof/>
          <w:lang w:eastAsia="es-MX"/>
        </w:rPr>
        <w:lastRenderedPageBreak/>
        <w:drawing>
          <wp:inline distT="0" distB="0" distL="0" distR="0" wp14:anchorId="1E90E4DC" wp14:editId="60582A0F">
            <wp:extent cx="5323130" cy="65178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42" t="25141" r="35577" b="14609"/>
                    <a:stretch/>
                  </pic:blipFill>
                  <pic:spPr bwMode="auto">
                    <a:xfrm>
                      <a:off x="0" y="0"/>
                      <a:ext cx="5351498" cy="6552544"/>
                    </a:xfrm>
                    <a:prstGeom prst="rect">
                      <a:avLst/>
                    </a:prstGeom>
                    <a:ln>
                      <a:noFill/>
                    </a:ln>
                    <a:extLst>
                      <a:ext uri="{53640926-AAD7-44D8-BBD7-CCE9431645EC}">
                        <a14:shadowObscured xmlns:a14="http://schemas.microsoft.com/office/drawing/2010/main"/>
                      </a:ext>
                    </a:extLst>
                  </pic:spPr>
                </pic:pic>
              </a:graphicData>
            </a:graphic>
          </wp:inline>
        </w:drawing>
      </w:r>
    </w:p>
    <w:p w:rsidR="004C1DCD" w:rsidRPr="00462CB9" w:rsidRDefault="004C1DCD" w:rsidP="004C1DCD">
      <w:pPr>
        <w:pStyle w:val="Prrafodelista"/>
        <w:tabs>
          <w:tab w:val="left" w:pos="709"/>
        </w:tabs>
        <w:spacing w:before="200" w:after="200" w:line="360" w:lineRule="auto"/>
        <w:ind w:left="0"/>
        <w:jc w:val="both"/>
        <w:rPr>
          <w:rFonts w:ascii="Palatino Linotype" w:hAnsi="Palatino Linotype" w:cs="Arial"/>
        </w:rPr>
      </w:pPr>
      <w:r w:rsidRPr="00462CB9">
        <w:rPr>
          <w:rFonts w:ascii="Palatino Linotype" w:hAnsi="Palatino Linotype" w:cs="Arial"/>
          <w:b/>
          <w:sz w:val="28"/>
          <w:szCs w:val="28"/>
        </w:rPr>
        <w:lastRenderedPageBreak/>
        <w:t>VII.</w:t>
      </w:r>
      <w:r w:rsidRPr="00462CB9">
        <w:rPr>
          <w:rFonts w:ascii="Palatino Linotype" w:hAnsi="Palatino Linotype" w:cs="Arial"/>
        </w:rPr>
        <w:t xml:space="preserve"> Una vez analizado el estado procesal que guarda el expediente, en fecha </w:t>
      </w:r>
      <w:r w:rsidR="00B10E16" w:rsidRPr="00462CB9">
        <w:rPr>
          <w:rFonts w:ascii="Palatino Linotype" w:hAnsi="Palatino Linotype" w:cs="Arial"/>
        </w:rPr>
        <w:t xml:space="preserve">catorce de junio </w:t>
      </w:r>
      <w:r w:rsidRPr="00462CB9">
        <w:rPr>
          <w:rFonts w:ascii="Palatino Linotype" w:hAnsi="Palatino Linotype" w:cs="Arial"/>
          <w:lang w:val="es-ES_tradnl"/>
        </w:rPr>
        <w:t>de dos mil diecinueve</w:t>
      </w:r>
      <w:r w:rsidRPr="00462CB9">
        <w:rPr>
          <w:rFonts w:ascii="Palatino Linotype" w:hAnsi="Palatino Linotype" w:cs="Arial"/>
        </w:rPr>
        <w:t xml:space="preserve">, la Comisionada Ponente acordó el cierre de instrucción, así </w:t>
      </w:r>
      <w:r w:rsidRPr="00462CB9">
        <w:rPr>
          <w:rFonts w:ascii="Palatino Linotype" w:hAnsi="Palatino Linotype" w:cs="Arial"/>
          <w:lang w:val="es-ES_tradnl"/>
        </w:rPr>
        <w:t>como</w:t>
      </w:r>
      <w:r w:rsidRPr="00462CB9">
        <w:rPr>
          <w:rFonts w:ascii="Palatino Linotype" w:hAnsi="Palatino Linotype" w:cs="Arial"/>
        </w:rPr>
        <w:t xml:space="preserve"> la remisión del mismo a efecto </w:t>
      </w:r>
      <w:r w:rsidRPr="00462CB9">
        <w:rPr>
          <w:rFonts w:ascii="Palatino Linotype" w:hAnsi="Palatino Linotype" w:cs="Arial"/>
          <w:lang w:val="es-ES_tradnl"/>
        </w:rPr>
        <w:t>de</w:t>
      </w:r>
      <w:r w:rsidRPr="00462CB9">
        <w:rPr>
          <w:rFonts w:ascii="Palatino Linotype" w:hAnsi="Palatino Linotype" w:cs="Arial"/>
        </w:rPr>
        <w:t xml:space="preserve"> ser resuelto, de conformidad con lo establecido en el artículo 185</w:t>
      </w:r>
      <w:r w:rsidR="00A36923" w:rsidRPr="00462CB9">
        <w:rPr>
          <w:rFonts w:ascii="Palatino Linotype" w:hAnsi="Palatino Linotype" w:cs="Arial"/>
        </w:rPr>
        <w:t>,</w:t>
      </w:r>
      <w:r w:rsidRPr="00462CB9">
        <w:rPr>
          <w:rFonts w:ascii="Palatino Linotype" w:hAnsi="Palatino Linotype" w:cs="Arial"/>
        </w:rPr>
        <w:t xml:space="preserve"> fracciones VI y VIII de la Ley de Transparencia y Acceso a la Información Pública del Estado de México y Municipio.</w:t>
      </w:r>
    </w:p>
    <w:p w:rsidR="004C1DCD" w:rsidRPr="00462CB9" w:rsidRDefault="004C1DCD" w:rsidP="004C1DCD">
      <w:pPr>
        <w:pStyle w:val="Prrafodelista"/>
        <w:tabs>
          <w:tab w:val="left" w:pos="709"/>
        </w:tabs>
        <w:spacing w:before="200" w:after="200" w:line="360" w:lineRule="auto"/>
        <w:ind w:left="0"/>
        <w:jc w:val="both"/>
        <w:rPr>
          <w:rFonts w:ascii="Palatino Linotype" w:hAnsi="Palatino Linotype" w:cs="Arial"/>
          <w:b/>
          <w:sz w:val="28"/>
          <w:szCs w:val="28"/>
        </w:rPr>
      </w:pPr>
      <w:r w:rsidRPr="00462CB9">
        <w:rPr>
          <w:rFonts w:ascii="Palatino Linotype" w:hAnsi="Palatino Linotype" w:cs="Arial"/>
          <w:b/>
          <w:sz w:val="28"/>
          <w:szCs w:val="28"/>
        </w:rPr>
        <w:t xml:space="preserve">VIII. </w:t>
      </w:r>
      <w:bookmarkEnd w:id="3"/>
      <w:r w:rsidRPr="00462CB9">
        <w:rPr>
          <w:rFonts w:ascii="Palatino Linotype" w:hAnsi="Palatino Linotype" w:cs="Arial"/>
        </w:rPr>
        <w:t xml:space="preserve">En fecha </w:t>
      </w:r>
      <w:r w:rsidR="00B10E16" w:rsidRPr="00462CB9">
        <w:rPr>
          <w:rFonts w:ascii="Palatino Linotype" w:hAnsi="Palatino Linotype" w:cs="Arial"/>
        </w:rPr>
        <w:t xml:space="preserve">veintinueve </w:t>
      </w:r>
      <w:r w:rsidRPr="00462CB9">
        <w:rPr>
          <w:rFonts w:ascii="Palatino Linotype" w:hAnsi="Palatino Linotype" w:cs="Arial"/>
        </w:rPr>
        <w:t xml:space="preserve">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4C1DCD" w:rsidRPr="00462CB9" w:rsidRDefault="004C1DCD" w:rsidP="004C1DCD">
      <w:pPr>
        <w:spacing w:before="120" w:after="120" w:line="360" w:lineRule="auto"/>
        <w:jc w:val="center"/>
        <w:rPr>
          <w:rFonts w:ascii="Palatino Linotype" w:hAnsi="Palatino Linotype"/>
          <w:b/>
          <w:bCs/>
          <w:spacing w:val="60"/>
          <w:sz w:val="28"/>
        </w:rPr>
      </w:pPr>
      <w:r w:rsidRPr="00462CB9">
        <w:rPr>
          <w:rFonts w:ascii="Palatino Linotype" w:hAnsi="Palatino Linotype"/>
          <w:b/>
          <w:bCs/>
          <w:spacing w:val="60"/>
          <w:sz w:val="28"/>
        </w:rPr>
        <w:t>CONSIDERANDO</w:t>
      </w:r>
    </w:p>
    <w:p w:rsidR="004C1DCD" w:rsidRPr="00462CB9"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62CB9">
        <w:rPr>
          <w:rFonts w:ascii="Palatino Linotype" w:hAnsi="Palatino Linotype"/>
          <w:b/>
          <w:sz w:val="28"/>
          <w:szCs w:val="28"/>
        </w:rPr>
        <w:t>PRIMERO.</w:t>
      </w:r>
      <w:r w:rsidRPr="00462CB9">
        <w:rPr>
          <w:rFonts w:ascii="Palatino Linotype" w:hAnsi="Palatino Linotype"/>
          <w:b/>
        </w:rPr>
        <w:t xml:space="preserve"> Competencia</w:t>
      </w:r>
      <w:r w:rsidRPr="00462CB9">
        <w:rPr>
          <w:rFonts w:ascii="Palatino Linotype" w:hAnsi="Palatino Linotype"/>
        </w:rPr>
        <w:t>.</w:t>
      </w:r>
      <w:r w:rsidRPr="00462CB9">
        <w:rPr>
          <w:rFonts w:ascii="Palatino Linotype" w:hAnsi="Palatino Linotype"/>
          <w:b/>
        </w:rPr>
        <w:t xml:space="preserve"> </w:t>
      </w:r>
      <w:r w:rsidRPr="00462CB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w:t>
      </w:r>
      <w:r w:rsidR="00A36923" w:rsidRPr="00462CB9">
        <w:rPr>
          <w:rFonts w:ascii="Palatino Linotype" w:hAnsi="Palatino Linotype"/>
        </w:rPr>
        <w:t>vigésimo segundo, vigésimo tercero, vigésimo cuarto,</w:t>
      </w:r>
      <w:r w:rsidRPr="00462CB9">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462CB9">
        <w:rPr>
          <w:rFonts w:ascii="Palatino Linotype" w:hAnsi="Palatino Linotype"/>
        </w:rPr>
        <w:lastRenderedPageBreak/>
        <w:t>Personales del Estado de México y Municipios</w:t>
      </w:r>
      <w:r w:rsidRPr="00462CB9">
        <w:rPr>
          <w:rFonts w:ascii="Palatino Linotype" w:hAnsi="Palatino Linotype" w:cs="Arial"/>
        </w:rPr>
        <w:t>.</w:t>
      </w:r>
    </w:p>
    <w:p w:rsidR="004C1DCD" w:rsidRPr="00462CB9"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462CB9">
        <w:rPr>
          <w:rFonts w:ascii="Palatino Linotype" w:hAnsi="Palatino Linotype" w:cs="Arial"/>
          <w:b/>
          <w:sz w:val="28"/>
          <w:szCs w:val="28"/>
        </w:rPr>
        <w:t>SEGUNDO.</w:t>
      </w:r>
      <w:r w:rsidRPr="00462CB9">
        <w:rPr>
          <w:rFonts w:ascii="Palatino Linotype" w:hAnsi="Palatino Linotype" w:cs="Arial"/>
          <w:b/>
        </w:rPr>
        <w:t xml:space="preserve"> Interés.</w:t>
      </w:r>
      <w:r w:rsidRPr="00462CB9">
        <w:rPr>
          <w:rFonts w:ascii="Palatino Linotype" w:hAnsi="Palatino Linotype" w:cs="Arial"/>
        </w:rPr>
        <w:t xml:space="preserve"> El </w:t>
      </w:r>
      <w:r w:rsidRPr="00462CB9">
        <w:rPr>
          <w:rFonts w:ascii="Palatino Linotype" w:hAnsi="Palatino Linotype"/>
        </w:rPr>
        <w:t>recurso</w:t>
      </w:r>
      <w:r w:rsidRPr="00462CB9">
        <w:rPr>
          <w:rFonts w:ascii="Palatino Linotype" w:hAnsi="Palatino Linotype" w:cs="Arial"/>
        </w:rPr>
        <w:t xml:space="preserve"> de revisión fue </w:t>
      </w:r>
      <w:r w:rsidRPr="00462CB9">
        <w:rPr>
          <w:rFonts w:ascii="Palatino Linotype" w:hAnsi="Palatino Linotype"/>
        </w:rPr>
        <w:t>interpuesto</w:t>
      </w:r>
      <w:r w:rsidRPr="00462CB9">
        <w:rPr>
          <w:rFonts w:ascii="Palatino Linotype" w:hAnsi="Palatino Linotype" w:cs="Arial"/>
        </w:rPr>
        <w:t xml:space="preserve"> por parte legítima en atención a que fue </w:t>
      </w:r>
      <w:r w:rsidRPr="00462CB9">
        <w:rPr>
          <w:rFonts w:ascii="Palatino Linotype" w:hAnsi="Palatino Linotype"/>
        </w:rPr>
        <w:t>presentado</w:t>
      </w:r>
      <w:r w:rsidRPr="00462CB9">
        <w:rPr>
          <w:rFonts w:ascii="Palatino Linotype" w:hAnsi="Palatino Linotype" w:cs="Arial"/>
        </w:rPr>
        <w:t xml:space="preserve"> por </w:t>
      </w:r>
      <w:r w:rsidR="00B10E16" w:rsidRPr="00462CB9">
        <w:rPr>
          <w:rFonts w:ascii="Palatino Linotype" w:hAnsi="Palatino Linotype" w:cs="Arial"/>
          <w:b/>
        </w:rPr>
        <w:t xml:space="preserve">EL </w:t>
      </w:r>
      <w:r w:rsidRPr="00462CB9">
        <w:rPr>
          <w:rFonts w:ascii="Palatino Linotype" w:hAnsi="Palatino Linotype" w:cs="Arial"/>
          <w:b/>
        </w:rPr>
        <w:t>RECURRENTE</w:t>
      </w:r>
      <w:r w:rsidRPr="00462CB9">
        <w:rPr>
          <w:rFonts w:ascii="Palatino Linotype" w:hAnsi="Palatino Linotype" w:cs="Arial"/>
          <w:snapToGrid w:val="0"/>
        </w:rPr>
        <w:t xml:space="preserve">, </w:t>
      </w:r>
      <w:r w:rsidRPr="00462CB9">
        <w:rPr>
          <w:rFonts w:ascii="Palatino Linotype" w:hAnsi="Palatino Linotype" w:cs="Arial"/>
        </w:rPr>
        <w:t>quien</w:t>
      </w:r>
      <w:r w:rsidRPr="00462CB9">
        <w:rPr>
          <w:rFonts w:ascii="Palatino Linotype" w:hAnsi="Palatino Linotype" w:cs="Arial"/>
          <w:snapToGrid w:val="0"/>
        </w:rPr>
        <w:t xml:space="preserve"> </w:t>
      </w:r>
      <w:r w:rsidRPr="00462CB9">
        <w:rPr>
          <w:rFonts w:ascii="Palatino Linotype" w:hAnsi="Palatino Linotype"/>
        </w:rPr>
        <w:t>formuló</w:t>
      </w:r>
      <w:r w:rsidRPr="00462CB9">
        <w:rPr>
          <w:rFonts w:ascii="Palatino Linotype" w:hAnsi="Palatino Linotype" w:cs="Arial"/>
          <w:snapToGrid w:val="0"/>
        </w:rPr>
        <w:t xml:space="preserve"> la </w:t>
      </w:r>
      <w:r w:rsidRPr="00462CB9">
        <w:rPr>
          <w:rFonts w:ascii="Palatino Linotype" w:hAnsi="Palatino Linotype" w:cs="Arial"/>
        </w:rPr>
        <w:t>solicitud</w:t>
      </w:r>
      <w:r w:rsidRPr="00462CB9">
        <w:rPr>
          <w:rFonts w:ascii="Palatino Linotype" w:hAnsi="Palatino Linotype" w:cs="Arial"/>
          <w:snapToGrid w:val="0"/>
        </w:rPr>
        <w:t xml:space="preserve"> de información pública al </w:t>
      </w:r>
      <w:r w:rsidRPr="00462CB9">
        <w:rPr>
          <w:rFonts w:ascii="Palatino Linotype" w:hAnsi="Palatino Linotype" w:cs="Arial"/>
          <w:b/>
          <w:snapToGrid w:val="0"/>
        </w:rPr>
        <w:t>SUJETO OBLIGADO.</w:t>
      </w:r>
      <w:r w:rsidRPr="00462CB9">
        <w:rPr>
          <w:rFonts w:ascii="Palatino Linotype" w:hAnsi="Palatino Linotype" w:cs="Arial"/>
          <w:snapToGrid w:val="0"/>
        </w:rPr>
        <w:t xml:space="preserve"> </w:t>
      </w:r>
    </w:p>
    <w:p w:rsidR="004C1DCD" w:rsidRPr="00462CB9" w:rsidRDefault="004C1DCD" w:rsidP="004C1DC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462CB9">
        <w:rPr>
          <w:rFonts w:ascii="Palatino Linotype" w:hAnsi="Palatino Linotype" w:cs="Arial"/>
          <w:b/>
          <w:sz w:val="28"/>
          <w:szCs w:val="28"/>
        </w:rPr>
        <w:t>TERCERO.</w:t>
      </w:r>
      <w:r w:rsidRPr="00462CB9">
        <w:rPr>
          <w:rFonts w:ascii="Palatino Linotype" w:hAnsi="Palatino Linotype" w:cs="Arial"/>
          <w:b/>
        </w:rPr>
        <w:t xml:space="preserve"> Oportunidad. </w:t>
      </w:r>
      <w:r w:rsidRPr="00462CB9">
        <w:rPr>
          <w:rFonts w:ascii="Palatino Linotype" w:hAnsi="Palatino Linotype" w:cs="Arial"/>
        </w:rPr>
        <w:t xml:space="preserve">El </w:t>
      </w:r>
      <w:r w:rsidRPr="00462CB9">
        <w:rPr>
          <w:rFonts w:ascii="Palatino Linotype" w:hAnsi="Palatino Linotype"/>
        </w:rPr>
        <w:t>recurso</w:t>
      </w:r>
      <w:r w:rsidRPr="00462CB9">
        <w:rPr>
          <w:rFonts w:ascii="Palatino Linotype" w:hAnsi="Palatino Linotype" w:cs="Arial"/>
        </w:rPr>
        <w:t xml:space="preserve"> de revisión fue interpuesto dentro del plazo de quince días hábiles </w:t>
      </w:r>
      <w:r w:rsidRPr="00462CB9">
        <w:rPr>
          <w:rFonts w:ascii="Palatino Linotype" w:hAnsi="Palatino Linotype"/>
        </w:rPr>
        <w:t>contados</w:t>
      </w:r>
      <w:r w:rsidRPr="00462CB9">
        <w:rPr>
          <w:rFonts w:ascii="Palatino Linotype" w:hAnsi="Palatino Linotype" w:cs="Arial"/>
        </w:rPr>
        <w:t xml:space="preserve"> a </w:t>
      </w:r>
      <w:r w:rsidRPr="00462CB9">
        <w:rPr>
          <w:rFonts w:ascii="Palatino Linotype" w:hAnsi="Palatino Linotype"/>
        </w:rPr>
        <w:t>partir</w:t>
      </w:r>
      <w:r w:rsidRPr="00462CB9">
        <w:rPr>
          <w:rFonts w:ascii="Palatino Linotype" w:hAnsi="Palatino Linotype" w:cs="Arial"/>
        </w:rPr>
        <w:t xml:space="preserve"> del día siguiente al que </w:t>
      </w:r>
      <w:r w:rsidR="00B10E16" w:rsidRPr="00462CB9">
        <w:rPr>
          <w:rFonts w:ascii="Palatino Linotype" w:hAnsi="Palatino Linotype" w:cs="Arial"/>
          <w:b/>
        </w:rPr>
        <w:t>EL</w:t>
      </w:r>
      <w:r w:rsidRPr="00462CB9">
        <w:rPr>
          <w:rFonts w:ascii="Palatino Linotype" w:hAnsi="Palatino Linotype" w:cs="Arial"/>
          <w:b/>
        </w:rPr>
        <w:t xml:space="preserve"> RECURRENTE</w:t>
      </w:r>
      <w:r w:rsidRPr="00462CB9">
        <w:rPr>
          <w:rFonts w:ascii="Palatino Linotype" w:hAnsi="Palatino Linotype" w:cs="Arial"/>
          <w:b/>
          <w:bCs/>
        </w:rPr>
        <w:t xml:space="preserve"> </w:t>
      </w:r>
      <w:r w:rsidRPr="00462CB9">
        <w:rPr>
          <w:rFonts w:ascii="Palatino Linotype" w:hAnsi="Palatino Linotype" w:cs="Arial"/>
        </w:rPr>
        <w:t xml:space="preserve">tuvo conocimiento de la respuesta </w:t>
      </w:r>
      <w:r w:rsidRPr="00462CB9">
        <w:rPr>
          <w:rFonts w:ascii="Palatino Linotype" w:hAnsi="Palatino Linotype"/>
        </w:rPr>
        <w:t>impugnada</w:t>
      </w:r>
      <w:r w:rsidRPr="00462CB9">
        <w:rPr>
          <w:rFonts w:ascii="Palatino Linotype" w:hAnsi="Palatino Linotype" w:cs="Arial"/>
        </w:rPr>
        <w:t>, tal y como lo prevé el artículo 178 de la Ley de Transparencia y Acceso a la Información Pública del Estado de México y Municipios, que establece:</w:t>
      </w:r>
    </w:p>
    <w:p w:rsidR="004C1DCD" w:rsidRPr="00462CB9" w:rsidRDefault="004C1DCD" w:rsidP="004C1DCD">
      <w:pPr>
        <w:spacing w:before="200" w:after="200"/>
        <w:ind w:left="851" w:right="899"/>
        <w:jc w:val="both"/>
        <w:rPr>
          <w:rFonts w:ascii="Palatino Linotype" w:hAnsi="Palatino Linotype" w:cs="Arial"/>
          <w:i/>
          <w:sz w:val="22"/>
          <w:szCs w:val="22"/>
        </w:rPr>
      </w:pPr>
      <w:r w:rsidRPr="00462CB9">
        <w:rPr>
          <w:rFonts w:ascii="Palatino Linotype" w:hAnsi="Palatino Linotype" w:cs="Arial"/>
          <w:i/>
          <w:sz w:val="22"/>
          <w:szCs w:val="22"/>
        </w:rPr>
        <w:t>“</w:t>
      </w:r>
      <w:r w:rsidRPr="00462CB9">
        <w:rPr>
          <w:rFonts w:ascii="Palatino Linotype" w:hAnsi="Palatino Linotype" w:cs="Arial"/>
          <w:b/>
          <w:i/>
          <w:sz w:val="22"/>
          <w:szCs w:val="22"/>
        </w:rPr>
        <w:t>Artículo 178.</w:t>
      </w:r>
      <w:r w:rsidRPr="00462C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C1DCD" w:rsidRPr="00462CB9" w:rsidRDefault="004C1DCD" w:rsidP="004C1DCD">
      <w:pPr>
        <w:spacing w:before="200" w:after="200"/>
        <w:ind w:left="851" w:right="899"/>
        <w:jc w:val="both"/>
        <w:rPr>
          <w:rFonts w:ascii="Palatino Linotype" w:hAnsi="Palatino Linotype" w:cs="Arial"/>
          <w:i/>
          <w:sz w:val="22"/>
          <w:szCs w:val="22"/>
        </w:rPr>
      </w:pPr>
      <w:r w:rsidRPr="00462CB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C1DCD" w:rsidRPr="00462CB9" w:rsidRDefault="004C1DCD" w:rsidP="004C1DCD">
      <w:pPr>
        <w:spacing w:before="200" w:after="200"/>
        <w:ind w:left="851" w:right="899"/>
        <w:jc w:val="both"/>
        <w:rPr>
          <w:rFonts w:ascii="Palatino Linotype" w:hAnsi="Palatino Linotype" w:cs="Arial"/>
          <w:i/>
          <w:sz w:val="22"/>
          <w:szCs w:val="22"/>
        </w:rPr>
      </w:pPr>
      <w:r w:rsidRPr="00462CB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62CB9">
        <w:rPr>
          <w:rFonts w:ascii="Palatino Linotype" w:hAnsi="Palatino Linotype" w:cs="Arial"/>
          <w:i/>
          <w:sz w:val="22"/>
          <w:szCs w:val="22"/>
          <w:lang w:eastAsia="es-MX"/>
        </w:rPr>
        <w:t>siguiente</w:t>
      </w:r>
      <w:r w:rsidRPr="00462CB9">
        <w:rPr>
          <w:rFonts w:ascii="Palatino Linotype" w:hAnsi="Palatino Linotype" w:cs="Arial"/>
          <w:i/>
          <w:sz w:val="22"/>
          <w:szCs w:val="22"/>
        </w:rPr>
        <w:t xml:space="preserve"> de haberlo recibido.”</w:t>
      </w:r>
    </w:p>
    <w:p w:rsidR="004C1DCD"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 xml:space="preserve">En esa tesitura, atendiendo a que </w:t>
      </w:r>
      <w:r w:rsidRPr="00462CB9">
        <w:rPr>
          <w:rFonts w:ascii="Palatino Linotype" w:hAnsi="Palatino Linotype" w:cs="Arial"/>
          <w:b/>
        </w:rPr>
        <w:t>EL SUJETO OBLIGADO</w:t>
      </w:r>
      <w:r w:rsidRPr="00462CB9">
        <w:rPr>
          <w:rFonts w:ascii="Palatino Linotype" w:hAnsi="Palatino Linotype" w:cs="Arial"/>
        </w:rPr>
        <w:t xml:space="preserve"> notificó la respuesta a la solicitud de información pública el día </w:t>
      </w:r>
      <w:r w:rsidR="00B10E16" w:rsidRPr="00462CB9">
        <w:rPr>
          <w:rFonts w:ascii="Palatino Linotype" w:hAnsi="Palatino Linotype" w:cs="Arial"/>
          <w:b/>
        </w:rPr>
        <w:t>nueve</w:t>
      </w:r>
      <w:r w:rsidRPr="00462CB9">
        <w:rPr>
          <w:rFonts w:ascii="Palatino Linotype" w:hAnsi="Palatino Linotype" w:cs="Arial"/>
          <w:b/>
        </w:rPr>
        <w:t xml:space="preserve"> de mayo de dos mil diecinueve</w:t>
      </w:r>
      <w:r w:rsidRPr="00462CB9">
        <w:rPr>
          <w:rFonts w:ascii="Palatino Linotype" w:hAnsi="Palatino Linotype" w:cs="Arial"/>
        </w:rPr>
        <w:t xml:space="preserve">; así, el plazo de quince días hábiles que el artículo 178 de </w:t>
      </w:r>
      <w:r w:rsidR="00B10E16" w:rsidRPr="00462CB9">
        <w:rPr>
          <w:rFonts w:ascii="Palatino Linotype" w:hAnsi="Palatino Linotype" w:cs="Arial"/>
        </w:rPr>
        <w:t>la Ley de la materia otorga al</w:t>
      </w:r>
      <w:r w:rsidRPr="00462CB9">
        <w:rPr>
          <w:rFonts w:ascii="Palatino Linotype" w:hAnsi="Palatino Linotype" w:cs="Arial"/>
        </w:rPr>
        <w:t xml:space="preserve"> hoy</w:t>
      </w:r>
      <w:r w:rsidRPr="00462CB9">
        <w:rPr>
          <w:rFonts w:ascii="Palatino Linotype" w:hAnsi="Palatino Linotype" w:cs="Arial"/>
          <w:b/>
        </w:rPr>
        <w:t xml:space="preserve"> RECURRENTE </w:t>
      </w:r>
      <w:r w:rsidRPr="00462CB9">
        <w:rPr>
          <w:rFonts w:ascii="Palatino Linotype" w:hAnsi="Palatino Linotype" w:cs="Arial"/>
        </w:rPr>
        <w:t>para presentar el recurso de revisión, transcurrió del</w:t>
      </w:r>
      <w:r w:rsidR="00B10E16" w:rsidRPr="00462CB9">
        <w:rPr>
          <w:rFonts w:ascii="Palatino Linotype" w:hAnsi="Palatino Linotype" w:cs="Arial"/>
          <w:b/>
        </w:rPr>
        <w:t xml:space="preserve"> diez</w:t>
      </w:r>
      <w:r w:rsidRPr="00462CB9">
        <w:rPr>
          <w:rFonts w:ascii="Palatino Linotype" w:hAnsi="Palatino Linotype" w:cs="Arial"/>
          <w:b/>
        </w:rPr>
        <w:t xml:space="preserve"> al </w:t>
      </w:r>
      <w:r w:rsidR="00B10E16" w:rsidRPr="00462CB9">
        <w:rPr>
          <w:rFonts w:ascii="Palatino Linotype" w:hAnsi="Palatino Linotype" w:cs="Arial"/>
          <w:b/>
        </w:rPr>
        <w:t>treinta</w:t>
      </w:r>
      <w:r w:rsidRPr="00462CB9">
        <w:rPr>
          <w:rFonts w:ascii="Palatino Linotype" w:hAnsi="Palatino Linotype" w:cs="Arial"/>
          <w:b/>
        </w:rPr>
        <w:t xml:space="preserve"> de </w:t>
      </w:r>
      <w:r w:rsidRPr="00462CB9">
        <w:rPr>
          <w:rFonts w:ascii="Palatino Linotype" w:hAnsi="Palatino Linotype" w:cs="Arial"/>
          <w:b/>
        </w:rPr>
        <w:lastRenderedPageBreak/>
        <w:t>mayo de dos mil diecinueve</w:t>
      </w:r>
      <w:r w:rsidRPr="00462CB9">
        <w:rPr>
          <w:rFonts w:ascii="Palatino Linotype" w:hAnsi="Palatino Linotype" w:cs="Arial"/>
        </w:rPr>
        <w:t xml:space="preserve">, sin contemplar en el cómputo los días once, doce, dieciocho, diecinueve, veinticinco y veintiséis de mayo del presente año, por corresponder a sábados y domingos, en términos del artículo 3, fracción X, de la </w:t>
      </w:r>
      <w:r w:rsidRPr="00462CB9">
        <w:rPr>
          <w:rFonts w:ascii="Palatino Linotype" w:hAnsi="Palatino Linotype"/>
        </w:rPr>
        <w:t>Ley de Transparencia y Acceso a la Información Pública del Estado de México y Municipios</w:t>
      </w:r>
      <w:r w:rsidRPr="00462CB9">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462CB9">
        <w:rPr>
          <w:rFonts w:ascii="Palatino Linotype" w:hAnsi="Palatino Linotype"/>
        </w:rPr>
        <w:t>.</w:t>
      </w:r>
    </w:p>
    <w:p w:rsidR="004C1DCD"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En ese tenor, si el recurso de revisión que nos ocupa, se interpuso el día</w:t>
      </w:r>
      <w:r w:rsidR="00B10E16" w:rsidRPr="00462CB9">
        <w:rPr>
          <w:rFonts w:ascii="Palatino Linotype" w:hAnsi="Palatino Linotype" w:cs="Arial"/>
          <w:b/>
        </w:rPr>
        <w:t xml:space="preserve"> veintiocho</w:t>
      </w:r>
      <w:r w:rsidRPr="00462CB9">
        <w:rPr>
          <w:rFonts w:ascii="Palatino Linotype" w:hAnsi="Palatino Linotype" w:cs="Arial"/>
          <w:b/>
        </w:rPr>
        <w:t xml:space="preserve"> de mayo de dos mil diecinueve, </w:t>
      </w:r>
      <w:r w:rsidRPr="00462CB9">
        <w:rPr>
          <w:rFonts w:ascii="Palatino Linotype" w:hAnsi="Palatino Linotype" w:cs="Arial"/>
        </w:rPr>
        <w:t>éste se encuentra dentro de los márgenes temporales previstos en el precepto legal señalado en el párrafo anterior y, por tanto, su interposición se considera oportuna.</w:t>
      </w:r>
    </w:p>
    <w:p w:rsidR="004C1DCD" w:rsidRPr="00462CB9" w:rsidRDefault="004C1DCD" w:rsidP="004C1DC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62CB9">
        <w:rPr>
          <w:rFonts w:ascii="Palatino Linotype" w:hAnsi="Palatino Linotype" w:cs="Arial"/>
          <w:b/>
          <w:sz w:val="28"/>
          <w:szCs w:val="28"/>
        </w:rPr>
        <w:t>CUARTO.</w:t>
      </w:r>
      <w:r w:rsidRPr="00462CB9">
        <w:rPr>
          <w:rFonts w:ascii="Palatino Linotype" w:hAnsi="Palatino Linotype" w:cs="Arial"/>
          <w:b/>
          <w:szCs w:val="28"/>
        </w:rPr>
        <w:t xml:space="preserve"> Procedibilidad. </w:t>
      </w:r>
      <w:r w:rsidRPr="00462CB9">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462CB9">
        <w:rPr>
          <w:rFonts w:ascii="Palatino Linotype" w:hAnsi="Palatino Linotype" w:cs="Arial"/>
          <w:b/>
          <w:szCs w:val="28"/>
        </w:rPr>
        <w:t>SAIMEX</w:t>
      </w:r>
      <w:r w:rsidRPr="00462CB9">
        <w:rPr>
          <w:rFonts w:ascii="Palatino Linotype" w:hAnsi="Palatino Linotype" w:cs="Arial"/>
          <w:szCs w:val="28"/>
        </w:rPr>
        <w:t xml:space="preserve">. </w:t>
      </w:r>
    </w:p>
    <w:p w:rsidR="00B10E16" w:rsidRPr="00462CB9" w:rsidRDefault="004C1DCD" w:rsidP="004C1DC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462CB9">
        <w:rPr>
          <w:rFonts w:ascii="Palatino Linotype" w:hAnsi="Palatino Linotype" w:cs="Arial"/>
          <w:b/>
          <w:sz w:val="28"/>
          <w:szCs w:val="28"/>
        </w:rPr>
        <w:t>QUINTO.</w:t>
      </w:r>
      <w:r w:rsidRPr="00462CB9">
        <w:rPr>
          <w:rFonts w:ascii="Palatino Linotype" w:hAnsi="Palatino Linotype" w:cs="Arial"/>
          <w:b/>
          <w:color w:val="000000" w:themeColor="text1"/>
        </w:rPr>
        <w:t xml:space="preserve"> </w:t>
      </w:r>
      <w:r w:rsidRPr="00462CB9">
        <w:rPr>
          <w:rFonts w:ascii="Palatino Linotype" w:hAnsi="Palatino Linotype" w:cs="Arial"/>
          <w:b/>
          <w:color w:val="000000"/>
        </w:rPr>
        <w:t>Estudio y resolución del asunto.</w:t>
      </w:r>
      <w:r w:rsidRPr="00462CB9">
        <w:rPr>
          <w:rFonts w:ascii="Palatino Linotype" w:hAnsi="Palatino Linotype" w:cs="Arial"/>
        </w:rPr>
        <w:t xml:space="preserve"> </w:t>
      </w:r>
      <w:r w:rsidRPr="00462CB9">
        <w:rPr>
          <w:rFonts w:ascii="Palatino Linotype" w:hAnsi="Palatino Linotype"/>
        </w:rPr>
        <w:t xml:space="preserve">Una vez determinada la vía sobre la que versará el presente recurso y previa revisión del expediente electrónico formado en </w:t>
      </w:r>
      <w:r w:rsidRPr="00462CB9">
        <w:rPr>
          <w:rFonts w:ascii="Palatino Linotype" w:hAnsi="Palatino Linotype"/>
          <w:b/>
        </w:rPr>
        <w:t>EL SAIMEX</w:t>
      </w:r>
      <w:r w:rsidRPr="00462CB9">
        <w:rPr>
          <w:rFonts w:ascii="Palatino Linotype" w:hAnsi="Palatino Linotype"/>
        </w:rPr>
        <w:t xml:space="preserve"> motivo de la solicitud de información, se precisa que </w:t>
      </w:r>
      <w:r w:rsidR="00B10E16" w:rsidRPr="00462CB9">
        <w:rPr>
          <w:rFonts w:ascii="Palatino Linotype" w:hAnsi="Palatino Linotype"/>
          <w:b/>
          <w:color w:val="000000"/>
        </w:rPr>
        <w:t>EL</w:t>
      </w:r>
      <w:r w:rsidRPr="00462CB9">
        <w:rPr>
          <w:rFonts w:ascii="Palatino Linotype" w:hAnsi="Palatino Linotype"/>
          <w:b/>
          <w:color w:val="000000"/>
        </w:rPr>
        <w:t xml:space="preserve"> RECURRENTE</w:t>
      </w:r>
      <w:r w:rsidRPr="00462CB9">
        <w:rPr>
          <w:rFonts w:ascii="Palatino Linotype" w:hAnsi="Palatino Linotype"/>
          <w:color w:val="000000"/>
        </w:rPr>
        <w:t xml:space="preserve"> </w:t>
      </w:r>
      <w:r w:rsidRPr="00462CB9">
        <w:rPr>
          <w:rFonts w:ascii="Palatino Linotype" w:hAnsi="Palatino Linotype"/>
          <w:color w:val="000000"/>
        </w:rPr>
        <w:lastRenderedPageBreak/>
        <w:t xml:space="preserve">solicitó al </w:t>
      </w:r>
      <w:r w:rsidRPr="00462CB9">
        <w:rPr>
          <w:rFonts w:ascii="Palatino Linotype" w:hAnsi="Palatino Linotype" w:cs="Arial"/>
          <w:b/>
          <w:color w:val="000000"/>
        </w:rPr>
        <w:t>SUJETO OBLIGADO</w:t>
      </w:r>
      <w:r w:rsidRPr="00462CB9">
        <w:rPr>
          <w:rFonts w:ascii="Palatino Linotype" w:hAnsi="Palatino Linotype"/>
          <w:color w:val="000000"/>
        </w:rPr>
        <w:t xml:space="preserve"> le proporcionara el </w:t>
      </w:r>
      <w:r w:rsidR="00B10E16" w:rsidRPr="00462CB9">
        <w:rPr>
          <w:rFonts w:ascii="Palatino Linotype" w:hAnsi="Palatino Linotype"/>
          <w:color w:val="000000"/>
        </w:rPr>
        <w:t xml:space="preserve">desglose de pagos que hace el Sindicato Único de Trabajadores de los Poderes, Municipios e Instituciones Descentralizadas del Estado </w:t>
      </w:r>
      <w:r w:rsidR="00F07B87" w:rsidRPr="00462CB9">
        <w:rPr>
          <w:rFonts w:ascii="Palatino Linotype" w:hAnsi="Palatino Linotype"/>
          <w:color w:val="000000"/>
        </w:rPr>
        <w:t>de México (SUTEYM), sección Chimalhuacán por concepto de marcha a sus integrantes y a familiares de estos, indicando, nombres, fechas y montos.</w:t>
      </w:r>
    </w:p>
    <w:p w:rsidR="004C1DCD"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 xml:space="preserve">Bajo ese tenor, la Titular de la Unidad de Transparencia del </w:t>
      </w:r>
      <w:r w:rsidRPr="00462CB9">
        <w:rPr>
          <w:rFonts w:ascii="Palatino Linotype" w:hAnsi="Palatino Linotype" w:cs="Arial"/>
          <w:b/>
        </w:rPr>
        <w:t xml:space="preserve">SUJETO OBLIGADO, </w:t>
      </w:r>
      <w:r w:rsidRPr="00462CB9">
        <w:rPr>
          <w:rFonts w:ascii="Palatino Linotype" w:hAnsi="Palatino Linotype" w:cs="Arial"/>
        </w:rPr>
        <w:t>en cumplimiento a lo establecido en el artículo 167 de la Ley de Transparencia y Acceso a la Información Pública del Estado de México y Municipios</w:t>
      </w:r>
      <w:r w:rsidRPr="00462CB9">
        <w:rPr>
          <w:rStyle w:val="Refdenotaalpie"/>
          <w:rFonts w:ascii="Palatino Linotype" w:hAnsi="Palatino Linotype" w:cs="Arial"/>
        </w:rPr>
        <w:footnoteReference w:id="1"/>
      </w:r>
      <w:r w:rsidRPr="00462CB9">
        <w:rPr>
          <w:rFonts w:ascii="Palatino Linotype" w:hAnsi="Palatino Linotype" w:cs="Arial"/>
        </w:rPr>
        <w:t>, señaló que no es competente para hacer entrega de la información solicitada; toda vez que, se encuentra en poder de un Sujeto Obligado diverso, (S</w:t>
      </w:r>
      <w:r w:rsidR="00F07B87" w:rsidRPr="00462CB9">
        <w:rPr>
          <w:rFonts w:ascii="Palatino Linotype" w:hAnsi="Palatino Linotype" w:cs="Arial"/>
        </w:rPr>
        <w:t>UTEYM)</w:t>
      </w:r>
      <w:r w:rsidRPr="00462CB9">
        <w:rPr>
          <w:rFonts w:ascii="Palatino Linotype" w:hAnsi="Palatino Linotype" w:cs="Arial"/>
        </w:rPr>
        <w:t>; ello, derivado de que, de las facultades, competencias o funcion</w:t>
      </w:r>
      <w:r w:rsidR="00F07B87" w:rsidRPr="00462CB9">
        <w:rPr>
          <w:rFonts w:ascii="Palatino Linotype" w:hAnsi="Palatino Linotype" w:cs="Arial"/>
        </w:rPr>
        <w:t>es del Organismo Descentralizado, n</w:t>
      </w:r>
      <w:r w:rsidRPr="00462CB9">
        <w:rPr>
          <w:rFonts w:ascii="Palatino Linotype" w:hAnsi="Palatino Linotype" w:cs="Arial"/>
        </w:rPr>
        <w:t xml:space="preserve">o </w:t>
      </w:r>
      <w:r w:rsidR="00F07B87" w:rsidRPr="00462CB9">
        <w:rPr>
          <w:rFonts w:ascii="Palatino Linotype" w:hAnsi="Palatino Linotype" w:cs="Arial"/>
        </w:rPr>
        <w:t>es competente para</w:t>
      </w:r>
      <w:r w:rsidRPr="00462CB9">
        <w:rPr>
          <w:rFonts w:ascii="Palatino Linotype" w:hAnsi="Palatino Linotype" w:cs="Arial"/>
        </w:rPr>
        <w:t xml:space="preserve"> gener</w:t>
      </w:r>
      <w:r w:rsidR="00F07B87" w:rsidRPr="00462CB9">
        <w:rPr>
          <w:rFonts w:ascii="Palatino Linotype" w:hAnsi="Palatino Linotype" w:cs="Arial"/>
        </w:rPr>
        <w:t>ar</w:t>
      </w:r>
      <w:r w:rsidRPr="00462CB9">
        <w:rPr>
          <w:rFonts w:ascii="Palatino Linotype" w:hAnsi="Palatino Linotype" w:cs="Arial"/>
        </w:rPr>
        <w:t>, pose</w:t>
      </w:r>
      <w:r w:rsidR="00F07B87" w:rsidRPr="00462CB9">
        <w:rPr>
          <w:rFonts w:ascii="Palatino Linotype" w:hAnsi="Palatino Linotype" w:cs="Arial"/>
        </w:rPr>
        <w:t>er</w:t>
      </w:r>
      <w:r w:rsidRPr="00462CB9">
        <w:rPr>
          <w:rFonts w:ascii="Palatino Linotype" w:hAnsi="Palatino Linotype" w:cs="Arial"/>
        </w:rPr>
        <w:t xml:space="preserve"> o administr</w:t>
      </w:r>
      <w:r w:rsidR="00F07B87" w:rsidRPr="00462CB9">
        <w:rPr>
          <w:rFonts w:ascii="Palatino Linotype" w:hAnsi="Palatino Linotype" w:cs="Arial"/>
        </w:rPr>
        <w:t>ar</w:t>
      </w:r>
      <w:r w:rsidRPr="00462CB9">
        <w:rPr>
          <w:rFonts w:ascii="Palatino Linotype" w:hAnsi="Palatino Linotype" w:cs="Arial"/>
        </w:rPr>
        <w:t xml:space="preserve"> la</w:t>
      </w:r>
      <w:r w:rsidR="00F07B87" w:rsidRPr="00462CB9">
        <w:rPr>
          <w:rFonts w:ascii="Palatino Linotype" w:hAnsi="Palatino Linotype" w:cs="Arial"/>
        </w:rPr>
        <w:t xml:space="preserve"> información req</w:t>
      </w:r>
      <w:r w:rsidRPr="00462CB9">
        <w:rPr>
          <w:rFonts w:ascii="Palatino Linotype" w:hAnsi="Palatino Linotype" w:cs="Arial"/>
        </w:rPr>
        <w:t xml:space="preserve">uerida por </w:t>
      </w:r>
      <w:r w:rsidR="00F07B87" w:rsidRPr="00462CB9">
        <w:rPr>
          <w:rFonts w:ascii="Palatino Linotype" w:hAnsi="Palatino Linotype" w:cs="Arial"/>
        </w:rPr>
        <w:t xml:space="preserve">el </w:t>
      </w:r>
      <w:r w:rsidRPr="00462CB9">
        <w:rPr>
          <w:rFonts w:ascii="Palatino Linotype" w:hAnsi="Palatino Linotype" w:cs="Arial"/>
        </w:rPr>
        <w:t>particular.</w:t>
      </w:r>
    </w:p>
    <w:p w:rsidR="00F07B87"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 xml:space="preserve">Así, </w:t>
      </w:r>
      <w:r w:rsidRPr="00462CB9">
        <w:rPr>
          <w:rFonts w:ascii="Palatino Linotype" w:hAnsi="Palatino Linotype" w:cs="Arial"/>
          <w:b/>
        </w:rPr>
        <w:t xml:space="preserve">EL SUJETO OBLIGADO </w:t>
      </w:r>
      <w:r w:rsidRPr="00462CB9">
        <w:rPr>
          <w:rFonts w:ascii="Palatino Linotype" w:hAnsi="Palatino Linotype" w:cs="Arial"/>
        </w:rPr>
        <w:t>en su respuesta además de lo anterior, orientó</w:t>
      </w:r>
      <w:r w:rsidR="00F07B87" w:rsidRPr="00462CB9">
        <w:rPr>
          <w:rFonts w:ascii="Palatino Linotype" w:hAnsi="Palatino Linotype" w:cs="Arial"/>
        </w:rPr>
        <w:t xml:space="preserve"> al</w:t>
      </w:r>
      <w:r w:rsidRPr="00462CB9">
        <w:rPr>
          <w:rFonts w:ascii="Palatino Linotype" w:hAnsi="Palatino Linotype" w:cs="Arial"/>
        </w:rPr>
        <w:t xml:space="preserve"> hoy </w:t>
      </w:r>
      <w:r w:rsidRPr="00462CB9">
        <w:rPr>
          <w:rFonts w:ascii="Palatino Linotype" w:hAnsi="Palatino Linotype" w:cs="Arial"/>
          <w:b/>
        </w:rPr>
        <w:t xml:space="preserve">RECURRENTE </w:t>
      </w:r>
      <w:r w:rsidRPr="00462CB9">
        <w:rPr>
          <w:rFonts w:ascii="Palatino Linotype" w:hAnsi="Palatino Linotype" w:cs="Arial"/>
        </w:rPr>
        <w:t xml:space="preserve">con la finalidad de que pudiera presentar su solicitud de información </w:t>
      </w:r>
      <w:r w:rsidR="00F07B87" w:rsidRPr="00462CB9">
        <w:rPr>
          <w:rFonts w:ascii="Palatino Linotype" w:hAnsi="Palatino Linotype" w:cs="Arial"/>
        </w:rPr>
        <w:lastRenderedPageBreak/>
        <w:t>ante el Sindicato referido, pudiendo consultar para ello la liga electrónica https://www.ipomex.org.mx/ipo3/lgt/indice/syteym.web.</w:t>
      </w:r>
    </w:p>
    <w:p w:rsidR="00F07B87" w:rsidRPr="00462CB9" w:rsidRDefault="004C1DCD" w:rsidP="004C1DCD">
      <w:pPr>
        <w:spacing w:before="100" w:beforeAutospacing="1" w:after="100" w:afterAutospacing="1" w:line="360" w:lineRule="auto"/>
        <w:jc w:val="both"/>
        <w:rPr>
          <w:rFonts w:ascii="Palatino Linotype" w:hAnsi="Palatino Linotype" w:cs="Arial"/>
        </w:rPr>
      </w:pPr>
      <w:r w:rsidRPr="00462CB9">
        <w:rPr>
          <w:rFonts w:ascii="Palatino Linotype" w:hAnsi="Palatino Linotype" w:cs="Arial"/>
        </w:rPr>
        <w:t xml:space="preserve">Inconforme con la respuesta otorgada, </w:t>
      </w:r>
      <w:r w:rsidR="00F07B87" w:rsidRPr="00462CB9">
        <w:rPr>
          <w:rFonts w:ascii="Palatino Linotype" w:hAnsi="Palatino Linotype" w:cs="Arial"/>
          <w:b/>
        </w:rPr>
        <w:t>EL</w:t>
      </w:r>
      <w:r w:rsidRPr="00462CB9">
        <w:rPr>
          <w:rFonts w:ascii="Palatino Linotype" w:hAnsi="Palatino Linotype" w:cs="Arial"/>
          <w:b/>
        </w:rPr>
        <w:t xml:space="preserve"> RECURRENTE</w:t>
      </w:r>
      <w:r w:rsidRPr="00462CB9">
        <w:rPr>
          <w:rFonts w:ascii="Palatino Linotype" w:hAnsi="Palatino Linotype" w:cs="Arial"/>
        </w:rPr>
        <w:t xml:space="preserve"> interpuso el recurso de revisión que nos ocupa, en el que refirió </w:t>
      </w:r>
      <w:r w:rsidR="00F07B87" w:rsidRPr="00462CB9">
        <w:rPr>
          <w:rFonts w:ascii="Palatino Linotype" w:hAnsi="Palatino Linotype" w:cs="Arial"/>
        </w:rPr>
        <w:t>lo establecido en el Resultando III de la presente resolución.</w:t>
      </w:r>
    </w:p>
    <w:p w:rsidR="004C1DCD" w:rsidRPr="00462CB9" w:rsidRDefault="004C1DCD" w:rsidP="004C1DCD">
      <w:pPr>
        <w:spacing w:before="100" w:beforeAutospacing="1" w:after="100" w:afterAutospacing="1" w:line="360" w:lineRule="auto"/>
        <w:jc w:val="both"/>
        <w:rPr>
          <w:rFonts w:ascii="Palatino Linotype" w:hAnsi="Palatino Linotype" w:cs="Arial"/>
          <w:lang w:eastAsia="es-MX"/>
        </w:rPr>
      </w:pPr>
      <w:r w:rsidRPr="00462CB9">
        <w:rPr>
          <w:rFonts w:ascii="Palatino Linotype" w:hAnsi="Palatino Linotype" w:cs="Arial"/>
          <w:lang w:eastAsia="es-MX"/>
        </w:rPr>
        <w:t xml:space="preserve">Bajo ese tenor, es necesario precisar que </w:t>
      </w:r>
      <w:r w:rsidR="00F07B87" w:rsidRPr="00462CB9">
        <w:rPr>
          <w:rFonts w:ascii="Palatino Linotype" w:hAnsi="Palatino Linotype" w:cs="Arial"/>
          <w:b/>
          <w:lang w:eastAsia="es-MX"/>
        </w:rPr>
        <w:t>EL</w:t>
      </w:r>
      <w:r w:rsidRPr="00462CB9">
        <w:rPr>
          <w:rFonts w:ascii="Palatino Linotype" w:hAnsi="Palatino Linotype" w:cs="Arial"/>
          <w:b/>
          <w:lang w:eastAsia="es-MX"/>
        </w:rPr>
        <w:t xml:space="preserve"> RECURRENTE </w:t>
      </w:r>
      <w:r w:rsidRPr="00462CB9">
        <w:rPr>
          <w:rFonts w:ascii="Palatino Linotype" w:hAnsi="Palatino Linotype" w:cs="Arial"/>
          <w:lang w:eastAsia="es-MX"/>
        </w:rPr>
        <w:t>fue omis</w:t>
      </w:r>
      <w:r w:rsidR="00F07B87" w:rsidRPr="00462CB9">
        <w:rPr>
          <w:rFonts w:ascii="Palatino Linotype" w:hAnsi="Palatino Linotype" w:cs="Arial"/>
          <w:lang w:eastAsia="es-MX"/>
        </w:rPr>
        <w:t>o</w:t>
      </w:r>
      <w:r w:rsidRPr="00462CB9">
        <w:rPr>
          <w:rFonts w:ascii="Palatino Linotype" w:hAnsi="Palatino Linotype" w:cs="Arial"/>
          <w:lang w:eastAsia="es-MX"/>
        </w:rPr>
        <w:t xml:space="preserve"> en realizar manifestaciones en torno a los recursos de revisión objeto del presente estudio; mientras que por su parte </w:t>
      </w:r>
      <w:r w:rsidRPr="00462CB9">
        <w:rPr>
          <w:rFonts w:ascii="Palatino Linotype" w:hAnsi="Palatino Linotype" w:cs="Arial"/>
          <w:b/>
          <w:lang w:eastAsia="es-MX"/>
        </w:rPr>
        <w:t xml:space="preserve">EL SUJETO OBLIGADO </w:t>
      </w:r>
      <w:r w:rsidRPr="00462CB9">
        <w:rPr>
          <w:rFonts w:ascii="Palatino Linotype" w:hAnsi="Palatino Linotype" w:cs="Arial"/>
          <w:lang w:eastAsia="es-MX"/>
        </w:rPr>
        <w:t>rindió el Informe Justificado correspondiente, mediante el que esencialmente ratificó su respuesta.</w:t>
      </w:r>
    </w:p>
    <w:p w:rsidR="004C1DCD" w:rsidRPr="00462CB9" w:rsidRDefault="004C1DCD" w:rsidP="004C1DCD">
      <w:pPr>
        <w:spacing w:line="360" w:lineRule="auto"/>
        <w:jc w:val="both"/>
        <w:rPr>
          <w:rFonts w:ascii="Palatino Linotype" w:hAnsi="Palatino Linotype" w:cs="Arial"/>
          <w:lang w:eastAsia="es-MX"/>
        </w:rPr>
      </w:pPr>
      <w:r w:rsidRPr="00462CB9">
        <w:rPr>
          <w:rFonts w:ascii="Palatino Linotype" w:hAnsi="Palatino Linotype" w:cs="Arial"/>
          <w:lang w:eastAsia="es-MX"/>
        </w:rPr>
        <w:t xml:space="preserve">Así, se advierte que </w:t>
      </w:r>
      <w:r w:rsidR="00F07B87" w:rsidRPr="00462CB9">
        <w:rPr>
          <w:rFonts w:ascii="Palatino Linotype" w:hAnsi="Palatino Linotype" w:cs="Arial"/>
          <w:b/>
          <w:lang w:eastAsia="es-MX"/>
        </w:rPr>
        <w:t>EL</w:t>
      </w:r>
      <w:r w:rsidRPr="00462CB9">
        <w:rPr>
          <w:rFonts w:ascii="Palatino Linotype" w:hAnsi="Palatino Linotype" w:cs="Arial"/>
          <w:b/>
          <w:lang w:eastAsia="es-MX"/>
        </w:rPr>
        <w:t xml:space="preserve"> RECURRENTE</w:t>
      </w:r>
      <w:r w:rsidRPr="00462CB9">
        <w:rPr>
          <w:rFonts w:ascii="Palatino Linotype" w:hAnsi="Palatino Linotype" w:cs="Arial"/>
          <w:lang w:eastAsia="es-MX"/>
        </w:rPr>
        <w:t xml:space="preserve"> al haberse manifestado en la interposición del recurso como razones o motivos de inconformidad la respuesta a la solicitud, esta Ponencia considera conveniente entrar al estudio de lo solicitado, a fin de verificar si la respuesta del </w:t>
      </w:r>
      <w:r w:rsidRPr="00462CB9">
        <w:rPr>
          <w:rFonts w:ascii="Palatino Linotype" w:hAnsi="Palatino Linotype" w:cs="Arial"/>
          <w:b/>
          <w:lang w:eastAsia="es-MX"/>
        </w:rPr>
        <w:t>SUJETO OBLIGADO</w:t>
      </w:r>
      <w:r w:rsidRPr="00462CB9">
        <w:rPr>
          <w:rFonts w:ascii="Palatino Linotype" w:hAnsi="Palatino Linotype" w:cs="Arial"/>
          <w:lang w:eastAsia="es-MX"/>
        </w:rPr>
        <w:t xml:space="preserve"> satisfizo el derecho de acceso a la información de</w:t>
      </w:r>
      <w:r w:rsidR="00F07B87" w:rsidRPr="00462CB9">
        <w:rPr>
          <w:rFonts w:ascii="Palatino Linotype" w:hAnsi="Palatino Linotype" w:cs="Arial"/>
          <w:lang w:eastAsia="es-MX"/>
        </w:rPr>
        <w:t xml:space="preserve">l </w:t>
      </w:r>
      <w:r w:rsidRPr="00462CB9">
        <w:rPr>
          <w:rFonts w:ascii="Palatino Linotype" w:hAnsi="Palatino Linotype" w:cs="Arial"/>
          <w:lang w:eastAsia="es-MX"/>
        </w:rPr>
        <w:t>solicitante.</w:t>
      </w:r>
    </w:p>
    <w:p w:rsidR="00F07B87" w:rsidRPr="00462CB9" w:rsidRDefault="004C1DCD" w:rsidP="004C1DCD">
      <w:pPr>
        <w:spacing w:before="100" w:beforeAutospacing="1" w:after="100" w:afterAutospacing="1" w:line="360" w:lineRule="auto"/>
        <w:jc w:val="both"/>
        <w:rPr>
          <w:rFonts w:ascii="Palatino Linotype" w:hAnsi="Palatino Linotype" w:cs="Arial"/>
          <w:lang w:eastAsia="es-MX"/>
        </w:rPr>
      </w:pPr>
      <w:r w:rsidRPr="00462CB9">
        <w:rPr>
          <w:rFonts w:ascii="Palatino Linotype" w:hAnsi="Palatino Linotype" w:cs="Arial"/>
          <w:lang w:eastAsia="es-MX"/>
        </w:rPr>
        <w:t xml:space="preserve">Bajo ese orden de ideas, conviene recordar en qué consistió el requerimiento planteado al </w:t>
      </w:r>
      <w:r w:rsidRPr="00462CB9">
        <w:rPr>
          <w:rFonts w:ascii="Palatino Linotype" w:hAnsi="Palatino Linotype" w:cs="Arial"/>
          <w:b/>
          <w:lang w:eastAsia="es-MX"/>
        </w:rPr>
        <w:t xml:space="preserve">SUJETO OBLIGADO, </w:t>
      </w:r>
      <w:r w:rsidR="00336B4A" w:rsidRPr="00462CB9">
        <w:rPr>
          <w:rFonts w:ascii="Palatino Linotype" w:hAnsi="Palatino Linotype" w:cs="Arial"/>
          <w:lang w:eastAsia="es-MX"/>
        </w:rPr>
        <w:t xml:space="preserve">radicando </w:t>
      </w:r>
      <w:r w:rsidRPr="00462CB9">
        <w:rPr>
          <w:rFonts w:ascii="Palatino Linotype" w:hAnsi="Palatino Linotype" w:cs="Arial"/>
          <w:lang w:eastAsia="es-MX"/>
        </w:rPr>
        <w:t xml:space="preserve">esencialmente en obtener el </w:t>
      </w:r>
      <w:r w:rsidR="00F07B87" w:rsidRPr="00462CB9">
        <w:rPr>
          <w:rFonts w:ascii="Palatino Linotype" w:hAnsi="Palatino Linotype" w:cs="Arial"/>
          <w:lang w:eastAsia="es-MX"/>
        </w:rPr>
        <w:t xml:space="preserve">desglose de pagos, por nombre, fecha y monto pagado por el SUTEYM sección Chimalhuacán </w:t>
      </w:r>
      <w:r w:rsidR="00336B4A" w:rsidRPr="00462CB9">
        <w:rPr>
          <w:rFonts w:ascii="Palatino Linotype" w:hAnsi="Palatino Linotype" w:cs="Arial"/>
          <w:lang w:eastAsia="es-MX"/>
        </w:rPr>
        <w:t>por concepto de marchas en las que participan sus integrantes y familiares de estos.</w:t>
      </w:r>
    </w:p>
    <w:p w:rsidR="00336B4A" w:rsidRPr="00462CB9" w:rsidRDefault="004C1DCD" w:rsidP="00336B4A">
      <w:pPr>
        <w:spacing w:before="100" w:beforeAutospacing="1" w:after="100" w:afterAutospacing="1" w:line="360" w:lineRule="auto"/>
        <w:jc w:val="both"/>
        <w:rPr>
          <w:rFonts w:ascii="Palatino Linotype" w:hAnsi="Palatino Linotype" w:cs="Arial"/>
          <w:lang w:eastAsia="es-MX"/>
        </w:rPr>
      </w:pPr>
      <w:r w:rsidRPr="00462CB9">
        <w:rPr>
          <w:rFonts w:ascii="Palatino Linotype" w:hAnsi="Palatino Linotype" w:cs="Arial"/>
          <w:lang w:eastAsia="es-MX"/>
        </w:rPr>
        <w:t xml:space="preserve">Precisado lo anterior, esta Ponencia Resolutora considera necesario </w:t>
      </w:r>
      <w:r w:rsidR="00336B4A" w:rsidRPr="00462CB9">
        <w:rPr>
          <w:rFonts w:ascii="Palatino Linotype" w:hAnsi="Palatino Linotype" w:cs="Arial"/>
          <w:lang w:eastAsia="es-MX"/>
        </w:rPr>
        <w:t xml:space="preserve">traer a contexto lo establecido en los </w:t>
      </w:r>
      <w:r w:rsidR="00336B4A" w:rsidRPr="00462CB9">
        <w:rPr>
          <w:rFonts w:ascii="Palatino Linotype" w:hAnsi="Palatino Linotype"/>
          <w:color w:val="000000"/>
        </w:rPr>
        <w:t xml:space="preserve">artículos 148 y 149 de la Ley del Trabajo de los Servidores Públicos </w:t>
      </w:r>
      <w:r w:rsidR="00336B4A" w:rsidRPr="00462CB9">
        <w:rPr>
          <w:rFonts w:ascii="Palatino Linotype" w:hAnsi="Palatino Linotype"/>
          <w:color w:val="000000"/>
        </w:rPr>
        <w:lastRenderedPageBreak/>
        <w:t>del Estado y Municipios, en relación con el numeral 371 de la Ley Federal del Trabajo</w:t>
      </w:r>
      <w:r w:rsidR="00336B4A" w:rsidRPr="00462CB9">
        <w:rPr>
          <w:rStyle w:val="Refdenotaalpie"/>
          <w:rFonts w:ascii="Palatino Linotype" w:hAnsi="Palatino Linotype"/>
          <w:color w:val="000000"/>
        </w:rPr>
        <w:footnoteReference w:id="2"/>
      </w:r>
      <w:r w:rsidR="00336B4A" w:rsidRPr="00462CB9">
        <w:rPr>
          <w:rFonts w:ascii="Palatino Linotype" w:hAnsi="Palatino Linotype"/>
          <w:color w:val="000000"/>
        </w:rPr>
        <w:t>, los Sindicatos son asociaciones de trabajadores que se integran con la finalidad de buscar el mejoramiento de las condiciones laborales de éstos, concluyendo así que, no se encontraba facultado para conocer acerca de la información solicitada, pues la misma no obra en sus archivos; por lo que, conviene traer a contexto lo establecido en dichos numerales:</w:t>
      </w:r>
    </w:p>
    <w:p w:rsidR="00336B4A" w:rsidRPr="00462CB9" w:rsidRDefault="00336B4A" w:rsidP="00336B4A">
      <w:pPr>
        <w:pStyle w:val="Textonotapie"/>
        <w:jc w:val="center"/>
        <w:rPr>
          <w:rFonts w:ascii="Palatino Linotype" w:hAnsi="Palatino Linotype"/>
          <w:b/>
          <w:i/>
          <w:sz w:val="22"/>
          <w:szCs w:val="22"/>
        </w:rPr>
      </w:pPr>
      <w:r w:rsidRPr="00462CB9">
        <w:rPr>
          <w:rFonts w:ascii="Palatino Linotype" w:hAnsi="Palatino Linotype"/>
          <w:b/>
          <w:i/>
          <w:sz w:val="22"/>
          <w:szCs w:val="22"/>
        </w:rPr>
        <w:t>Ley del Trabajo de los Servidores Públicos del Estado y Municipios</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“ARTÍCULO 148</w:t>
      </w:r>
      <w:r w:rsidRPr="00462CB9">
        <w:rPr>
          <w:rFonts w:ascii="Palatino Linotype" w:hAnsi="Palatino Linotype"/>
          <w:i/>
          <w:sz w:val="22"/>
          <w:szCs w:val="22"/>
        </w:rPr>
        <w:t>. Los sindicatos tienen derecho a redactar sus estatutos y reglamentos, elegir libremente a sus representantes, organizar su administración y actividades, así como a formular sus programas de acción.</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ARTÍCULO 149.</w:t>
      </w:r>
      <w:r w:rsidRPr="00462CB9">
        <w:rPr>
          <w:rFonts w:ascii="Palatino Linotype" w:hAnsi="Palatino Linotype"/>
          <w:i/>
          <w:sz w:val="22"/>
          <w:szCs w:val="22"/>
        </w:rPr>
        <w:t xml:space="preserve"> Los estatutos de los sindicatos deberán contener: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lastRenderedPageBreak/>
        <w:t>I</w:t>
      </w:r>
      <w:r w:rsidRPr="00462CB9">
        <w:rPr>
          <w:rFonts w:ascii="Palatino Linotype" w:hAnsi="Palatino Linotype"/>
          <w:i/>
          <w:sz w:val="22"/>
          <w:szCs w:val="22"/>
        </w:rPr>
        <w:t xml:space="preserve">. Denominación;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II.</w:t>
      </w:r>
      <w:r w:rsidRPr="00462CB9">
        <w:rPr>
          <w:rFonts w:ascii="Palatino Linotype" w:hAnsi="Palatino Linotype"/>
          <w:i/>
          <w:sz w:val="22"/>
          <w:szCs w:val="22"/>
        </w:rPr>
        <w:t xml:space="preserve"> Domicilio;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III.</w:t>
      </w:r>
      <w:r w:rsidRPr="00462CB9">
        <w:rPr>
          <w:rFonts w:ascii="Palatino Linotype" w:hAnsi="Palatino Linotype"/>
          <w:i/>
          <w:sz w:val="22"/>
          <w:szCs w:val="22"/>
        </w:rPr>
        <w:t xml:space="preserve"> Objeto;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IV.</w:t>
      </w:r>
      <w:r w:rsidRPr="00462CB9">
        <w:rPr>
          <w:rFonts w:ascii="Palatino Linotype" w:hAnsi="Palatino Linotype"/>
          <w:i/>
          <w:sz w:val="22"/>
          <w:szCs w:val="22"/>
        </w:rPr>
        <w:t xml:space="preserve"> Duración; faltando esta disposición, se entenderá constituido el sindicato por tiempo indeterminado;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w:t>
      </w:r>
      <w:r w:rsidRPr="00462CB9">
        <w:rPr>
          <w:rFonts w:ascii="Palatino Linotype" w:hAnsi="Palatino Linotype"/>
          <w:i/>
          <w:sz w:val="22"/>
          <w:szCs w:val="22"/>
        </w:rPr>
        <w:t xml:space="preserve"> Requisitos para la admisión de miembros;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w:t>
      </w:r>
      <w:r w:rsidRPr="00462CB9">
        <w:rPr>
          <w:rFonts w:ascii="Palatino Linotype" w:hAnsi="Palatino Linotype"/>
          <w:i/>
          <w:sz w:val="22"/>
          <w:szCs w:val="22"/>
        </w:rPr>
        <w:t xml:space="preserve"> Obligaciones y derechos de sus miembros;</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VII</w:t>
      </w:r>
      <w:r w:rsidRPr="00462CB9">
        <w:rPr>
          <w:rFonts w:ascii="Palatino Linotype" w:hAnsi="Palatino Linotype"/>
          <w:i/>
          <w:sz w:val="22"/>
          <w:szCs w:val="22"/>
        </w:rPr>
        <w:t xml:space="preserve">. Motivos y procedimientos de expulsión y correcciones disciplinarias;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VIII.</w:t>
      </w:r>
      <w:r w:rsidRPr="00462CB9">
        <w:rPr>
          <w:rFonts w:ascii="Palatino Linotype" w:hAnsi="Palatino Linotype"/>
          <w:i/>
          <w:sz w:val="22"/>
          <w:szCs w:val="22"/>
        </w:rPr>
        <w:t xml:space="preserve"> Procedimiento para elegir la directiva, número de sus miembros y período de duración de la directiva;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IX.</w:t>
      </w:r>
      <w:r w:rsidRPr="00462CB9">
        <w:rPr>
          <w:rFonts w:ascii="Palatino Linotype" w:hAnsi="Palatino Linotype"/>
          <w:i/>
          <w:sz w:val="22"/>
          <w:szCs w:val="22"/>
        </w:rPr>
        <w:t xml:space="preserve"> Normas para la adquisición, administración y disposición de los bienes, patrimonio del sindicato;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w:t>
      </w:r>
      <w:r w:rsidRPr="00462CB9">
        <w:rPr>
          <w:rFonts w:ascii="Palatino Linotype" w:hAnsi="Palatino Linotype"/>
          <w:i/>
          <w:sz w:val="22"/>
          <w:szCs w:val="22"/>
        </w:rPr>
        <w:t xml:space="preserve"> Forma de pago y monto de las cuotas sindicales;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w:t>
      </w:r>
      <w:r w:rsidRPr="00462CB9">
        <w:rPr>
          <w:rFonts w:ascii="Palatino Linotype" w:hAnsi="Palatino Linotype"/>
          <w:i/>
          <w:sz w:val="22"/>
          <w:szCs w:val="22"/>
        </w:rPr>
        <w:t xml:space="preserve"> Mes en que deberán presentarse las cuentas;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XII.</w:t>
      </w:r>
      <w:r w:rsidRPr="00462CB9">
        <w:rPr>
          <w:rFonts w:ascii="Palatino Linotype" w:hAnsi="Palatino Linotype"/>
          <w:i/>
          <w:sz w:val="22"/>
          <w:szCs w:val="22"/>
        </w:rPr>
        <w:t xml:space="preserve"> Normas para la liquidación del patrimonio; y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XIII.</w:t>
      </w:r>
      <w:r w:rsidRPr="00462CB9">
        <w:rPr>
          <w:rFonts w:ascii="Palatino Linotype" w:hAnsi="Palatino Linotype"/>
          <w:i/>
          <w:sz w:val="22"/>
          <w:szCs w:val="22"/>
        </w:rPr>
        <w:t xml:space="preserve"> Las demás normas que apruebe la asamblea.</w:t>
      </w:r>
    </w:p>
    <w:p w:rsidR="00336B4A" w:rsidRPr="00462CB9" w:rsidRDefault="00336B4A" w:rsidP="00336B4A">
      <w:pPr>
        <w:pStyle w:val="Textonotapie"/>
        <w:ind w:right="899"/>
        <w:jc w:val="both"/>
        <w:rPr>
          <w:rFonts w:ascii="Palatino Linotype" w:hAnsi="Palatino Linotype"/>
          <w:i/>
          <w:sz w:val="22"/>
          <w:szCs w:val="22"/>
        </w:rPr>
      </w:pPr>
    </w:p>
    <w:p w:rsidR="00336B4A" w:rsidRPr="00462CB9" w:rsidRDefault="00336B4A" w:rsidP="00336B4A">
      <w:pPr>
        <w:pStyle w:val="Textonotapie"/>
        <w:ind w:left="851" w:right="899"/>
        <w:jc w:val="center"/>
        <w:rPr>
          <w:rFonts w:ascii="Palatino Linotype" w:hAnsi="Palatino Linotype"/>
          <w:b/>
          <w:i/>
          <w:sz w:val="22"/>
          <w:szCs w:val="22"/>
        </w:rPr>
      </w:pPr>
      <w:r w:rsidRPr="00462CB9">
        <w:rPr>
          <w:rFonts w:ascii="Palatino Linotype" w:hAnsi="Palatino Linotype"/>
          <w:b/>
          <w:i/>
          <w:sz w:val="22"/>
          <w:szCs w:val="22"/>
        </w:rPr>
        <w:t>Ley Federal del Trabajo</w:t>
      </w:r>
    </w:p>
    <w:p w:rsidR="00336B4A" w:rsidRPr="00462CB9" w:rsidRDefault="00336B4A" w:rsidP="00336B4A">
      <w:pPr>
        <w:pStyle w:val="Textonotapie"/>
        <w:ind w:left="851" w:right="899"/>
        <w:jc w:val="both"/>
        <w:rPr>
          <w:rFonts w:ascii="Palatino Linotype" w:hAnsi="Palatino Linotype"/>
          <w:i/>
          <w:sz w:val="22"/>
          <w:szCs w:val="22"/>
        </w:rPr>
      </w:pP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Artículo 371.</w:t>
      </w:r>
      <w:r w:rsidRPr="00462CB9">
        <w:rPr>
          <w:rFonts w:ascii="Palatino Linotype" w:hAnsi="Palatino Linotype"/>
          <w:i/>
          <w:sz w:val="22"/>
          <w:szCs w:val="22"/>
        </w:rPr>
        <w:t xml:space="preserve"> Los estatutos de los sindicatos contendrán: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w:t>
      </w:r>
      <w:r w:rsidRPr="00462CB9">
        <w:rPr>
          <w:rFonts w:ascii="Palatino Linotype" w:hAnsi="Palatino Linotype"/>
          <w:i/>
          <w:sz w:val="22"/>
          <w:szCs w:val="22"/>
        </w:rPr>
        <w:t xml:space="preserve"> Denominación que le distinga de los demás;</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II.</w:t>
      </w:r>
      <w:r w:rsidRPr="00462CB9">
        <w:rPr>
          <w:rFonts w:ascii="Palatino Linotype" w:hAnsi="Palatino Linotype"/>
          <w:i/>
          <w:sz w:val="22"/>
          <w:szCs w:val="22"/>
        </w:rPr>
        <w:t xml:space="preserve"> Domicilio;</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III.</w:t>
      </w:r>
      <w:r w:rsidRPr="00462CB9">
        <w:rPr>
          <w:rFonts w:ascii="Palatino Linotype" w:hAnsi="Palatino Linotype"/>
          <w:i/>
          <w:sz w:val="22"/>
          <w:szCs w:val="22"/>
        </w:rPr>
        <w:t xml:space="preserve"> Objeto;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IV.</w:t>
      </w:r>
      <w:r w:rsidRPr="00462CB9">
        <w:rPr>
          <w:rFonts w:ascii="Palatino Linotype" w:hAnsi="Palatino Linotype"/>
          <w:i/>
          <w:sz w:val="22"/>
          <w:szCs w:val="22"/>
        </w:rPr>
        <w:t xml:space="preserve"> Duración. Faltando esta disposición se entenderá constituido el sindicato por tiempo indeterminado;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w:t>
      </w:r>
      <w:r w:rsidRPr="00462CB9">
        <w:rPr>
          <w:rFonts w:ascii="Palatino Linotype" w:hAnsi="Palatino Linotype"/>
          <w:i/>
          <w:sz w:val="22"/>
          <w:szCs w:val="22"/>
        </w:rPr>
        <w:t xml:space="preserve"> Condiciones de admisión de miembros;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w:t>
      </w:r>
      <w:r w:rsidRPr="00462CB9">
        <w:rPr>
          <w:rFonts w:ascii="Palatino Linotype" w:hAnsi="Palatino Linotype"/>
          <w:i/>
          <w:sz w:val="22"/>
          <w:szCs w:val="22"/>
        </w:rPr>
        <w:t xml:space="preserve"> Obligaciones y derechos de los asociados;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VII.</w:t>
      </w:r>
      <w:r w:rsidRPr="00462CB9">
        <w:rPr>
          <w:rFonts w:ascii="Palatino Linotype" w:hAnsi="Palatino Linotype"/>
          <w:i/>
          <w:sz w:val="22"/>
          <w:szCs w:val="22"/>
        </w:rPr>
        <w:t xml:space="preserve"> Motivos y procedimientos de expulsión y correcciones disciplinarias. En los casos de expulsión se observarán las normas siguientes: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a) La asamblea de trabajadores se reunirá para el solo efecto de conocer de la expulsión.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b) Cuando se trate de sindicatos integrados por secciones, el procedimiento de expulsión se llevará a cabo ante la asamblea de la sección correspondiente, pero el acuerdo de expulsión deberá someterse a la decisión de los trabajadores de cada una de las secciones que integren el sindicato.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c) El trabajador afectado será oído en defensa, de conformidad con las disposiciones contenidas en los estatutos.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lastRenderedPageBreak/>
        <w:t xml:space="preserve">d) La asamblea conocerá de las pruebas que sirvan de base al procedimiento y de las que ofrezca el afectado.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e) Los trabajadores no podrán hacerse representar ni emitir su voto por escrito.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f) La expulsión deberá ser aprobada por mayoría de las dos terceras partes del total de los miembros del sindicato. </w:t>
      </w:r>
    </w:p>
    <w:p w:rsidR="00336B4A" w:rsidRPr="00462CB9" w:rsidRDefault="00336B4A" w:rsidP="00336B4A">
      <w:pPr>
        <w:pStyle w:val="Textonotapie"/>
        <w:ind w:left="1418" w:right="899"/>
        <w:jc w:val="both"/>
        <w:rPr>
          <w:rFonts w:ascii="Palatino Linotype" w:hAnsi="Palatino Linotype"/>
          <w:i/>
          <w:sz w:val="22"/>
          <w:szCs w:val="22"/>
        </w:rPr>
      </w:pPr>
      <w:r w:rsidRPr="00462CB9">
        <w:rPr>
          <w:rFonts w:ascii="Palatino Linotype" w:hAnsi="Palatino Linotype"/>
          <w:i/>
          <w:sz w:val="22"/>
          <w:szCs w:val="22"/>
        </w:rPr>
        <w:t xml:space="preserve">g) La expulsión sólo podrá decretarse por los casos expresamente consignados en los estatutos, debidamente comprobados y exactamente aplicables al caso;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VIII.</w:t>
      </w:r>
      <w:r w:rsidRPr="00462CB9">
        <w:rPr>
          <w:rFonts w:ascii="Palatino Linotype" w:hAnsi="Palatino Linotype"/>
          <w:i/>
          <w:sz w:val="22"/>
          <w:szCs w:val="22"/>
        </w:rPr>
        <w:t xml:space="preserve"> Forma de convocar a asamblea, época de celebración de las ordinarias y quórum requerido para sesionar. En el caso de que la directiva no convoque oportunamente a las asambleas previstas en los estatutos, los trabajadores que representen el treinta y tres 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i/>
          <w:sz w:val="22"/>
          <w:szCs w:val="22"/>
        </w:rPr>
        <w:t xml:space="preserve">Las resoluciones deberán adoptarse por el cincuenta y uno por ciento del total de los miembros del sindicato o de la sección, por lo menos;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IX.</w:t>
      </w:r>
      <w:r w:rsidRPr="00462CB9">
        <w:rPr>
          <w:rFonts w:ascii="Palatino Linotype" w:hAnsi="Palatino Linotype"/>
          <w:i/>
          <w:sz w:val="22"/>
          <w:szCs w:val="22"/>
        </w:rPr>
        <w:t xml:space="preserve"> Procedimiento para la elección de la directiva y número de miembros, salvaguardando el libre ejercicio del voto con las modalidades que acuerde la asamblea general; de votación indirecta y secreta o votación directa y secreta;</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w:t>
      </w:r>
      <w:r w:rsidRPr="00462CB9">
        <w:rPr>
          <w:rFonts w:ascii="Palatino Linotype" w:hAnsi="Palatino Linotype"/>
          <w:i/>
          <w:sz w:val="22"/>
          <w:szCs w:val="22"/>
        </w:rPr>
        <w:t xml:space="preserve"> Período de duración de la directiva;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w:t>
      </w:r>
      <w:r w:rsidRPr="00462CB9">
        <w:rPr>
          <w:rFonts w:ascii="Palatino Linotype" w:hAnsi="Palatino Linotype"/>
          <w:i/>
          <w:sz w:val="22"/>
          <w:szCs w:val="22"/>
        </w:rPr>
        <w:t xml:space="preserve"> Normas para la administración, adquisición y disposición de los bienes, patrimonio del sindicato;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XII.</w:t>
      </w:r>
      <w:r w:rsidRPr="00462CB9">
        <w:rPr>
          <w:rFonts w:ascii="Palatino Linotype" w:hAnsi="Palatino Linotype"/>
          <w:i/>
          <w:sz w:val="22"/>
          <w:szCs w:val="22"/>
        </w:rPr>
        <w:t xml:space="preserve"> Forma de pago y monto de las cuotas sindicales;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XIII.</w:t>
      </w:r>
      <w:r w:rsidRPr="00462CB9">
        <w:rPr>
          <w:rFonts w:ascii="Palatino Linotype" w:hAnsi="Palatino Linotype"/>
          <w:i/>
          <w:sz w:val="22"/>
          <w:szCs w:val="22"/>
        </w:rPr>
        <w:t xml:space="preserve"> Época de presentación de cuentas y sanciones a sus directivos en caso de incumplimiento. Para tales efectos, se deberán establecer instancias y procedimientos internos que aseguren la resolución de controversias entre los agremiados, con motivo de la gestión de los fondos sindicales.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XIV.</w:t>
      </w:r>
      <w:r w:rsidRPr="00462CB9">
        <w:rPr>
          <w:rFonts w:ascii="Palatino Linotype" w:hAnsi="Palatino Linotype"/>
          <w:i/>
          <w:sz w:val="22"/>
          <w:szCs w:val="22"/>
        </w:rPr>
        <w:t xml:space="preserve"> Normas para la liquidación del patrimonio sindical; y </w:t>
      </w:r>
    </w:p>
    <w:p w:rsidR="00336B4A" w:rsidRPr="00462CB9" w:rsidRDefault="00336B4A" w:rsidP="00336B4A">
      <w:pPr>
        <w:pStyle w:val="Textonotapie"/>
        <w:ind w:left="851" w:right="899"/>
        <w:jc w:val="both"/>
        <w:rPr>
          <w:rFonts w:ascii="Palatino Linotype" w:hAnsi="Palatino Linotype"/>
          <w:i/>
          <w:sz w:val="22"/>
          <w:szCs w:val="22"/>
        </w:rPr>
      </w:pPr>
      <w:r w:rsidRPr="00462CB9">
        <w:rPr>
          <w:rFonts w:ascii="Palatino Linotype" w:hAnsi="Palatino Linotype"/>
          <w:b/>
          <w:i/>
          <w:sz w:val="22"/>
          <w:szCs w:val="22"/>
        </w:rPr>
        <w:t>XV.</w:t>
      </w:r>
      <w:r w:rsidRPr="00462CB9">
        <w:rPr>
          <w:rFonts w:ascii="Palatino Linotype" w:hAnsi="Palatino Linotype"/>
          <w:i/>
          <w:sz w:val="22"/>
          <w:szCs w:val="22"/>
        </w:rPr>
        <w:t xml:space="preserve"> Las demás normas que apruebe la asamblea.” (Sic)</w:t>
      </w:r>
    </w:p>
    <w:p w:rsidR="00E41683" w:rsidRPr="00462CB9" w:rsidRDefault="004C1DCD" w:rsidP="004C1DCD">
      <w:pPr>
        <w:spacing w:before="100" w:beforeAutospacing="1" w:after="100" w:afterAutospacing="1" w:line="360" w:lineRule="auto"/>
        <w:jc w:val="both"/>
        <w:rPr>
          <w:rFonts w:ascii="Palatino Linotype" w:hAnsi="Palatino Linotype" w:cs="Arial"/>
          <w:lang w:eastAsia="es-MX"/>
        </w:rPr>
      </w:pPr>
      <w:r w:rsidRPr="00462CB9">
        <w:rPr>
          <w:rFonts w:ascii="Palatino Linotype" w:hAnsi="Palatino Linotype" w:cs="Arial"/>
          <w:lang w:eastAsia="es-MX"/>
        </w:rPr>
        <w:t xml:space="preserve">Atento a lo anterior, </w:t>
      </w:r>
      <w:r w:rsidRPr="00462CB9">
        <w:rPr>
          <w:rFonts w:ascii="Palatino Linotype" w:hAnsi="Palatino Linotype" w:cs="Arial"/>
          <w:b/>
          <w:lang w:eastAsia="es-MX"/>
        </w:rPr>
        <w:t xml:space="preserve">EL SUJETO OBLIGADO </w:t>
      </w:r>
      <w:r w:rsidRPr="00462CB9">
        <w:rPr>
          <w:rFonts w:ascii="Palatino Linotype" w:hAnsi="Palatino Linotype" w:cs="Arial"/>
          <w:lang w:eastAsia="es-MX"/>
        </w:rPr>
        <w:t>en respuesta se declaró incompetente para conocer de dicha información y orientó a la solicitante a dirigi</w:t>
      </w:r>
      <w:r w:rsidR="005833BB" w:rsidRPr="00462CB9">
        <w:rPr>
          <w:rFonts w:ascii="Palatino Linotype" w:hAnsi="Palatino Linotype" w:cs="Arial"/>
          <w:lang w:eastAsia="es-MX"/>
        </w:rPr>
        <w:t>r su solicitud de información al SUTEYM, por ser éste</w:t>
      </w:r>
      <w:r w:rsidRPr="00462CB9">
        <w:rPr>
          <w:rFonts w:ascii="Palatino Linotype" w:hAnsi="Palatino Linotype" w:cs="Arial"/>
          <w:lang w:eastAsia="es-MX"/>
        </w:rPr>
        <w:t xml:space="preserve"> el Sujeto Obligado competente</w:t>
      </w:r>
      <w:r w:rsidR="00E41683" w:rsidRPr="00462CB9">
        <w:rPr>
          <w:rFonts w:ascii="Palatino Linotype" w:hAnsi="Palatino Linotype" w:cs="Arial"/>
          <w:lang w:eastAsia="es-MX"/>
        </w:rPr>
        <w:t>.</w:t>
      </w:r>
    </w:p>
    <w:p w:rsidR="00E41683" w:rsidRPr="00462CB9" w:rsidRDefault="00E41683" w:rsidP="00E41683">
      <w:pPr>
        <w:shd w:val="clear" w:color="auto" w:fill="FFFFFF"/>
        <w:spacing w:before="240" w:after="240" w:line="360" w:lineRule="auto"/>
        <w:jc w:val="both"/>
        <w:rPr>
          <w:rFonts w:ascii="Palatino Linotype" w:hAnsi="Palatino Linotype" w:cs="Arial"/>
        </w:rPr>
      </w:pPr>
      <w:r w:rsidRPr="00462CB9">
        <w:rPr>
          <w:rFonts w:ascii="Palatino Linotype" w:hAnsi="Palatino Linotype" w:cs="Arial"/>
        </w:rPr>
        <w:lastRenderedPageBreak/>
        <w:t xml:space="preserve">En ese contexto, debe precisarse que la respuesta del </w:t>
      </w:r>
      <w:r w:rsidRPr="00462CB9">
        <w:rPr>
          <w:rFonts w:ascii="Palatino Linotype" w:hAnsi="Palatino Linotype" w:cs="Arial"/>
          <w:b/>
        </w:rPr>
        <w:t>SUJETO OBLIGADO</w:t>
      </w:r>
      <w:r w:rsidRPr="00462CB9">
        <w:rPr>
          <w:rFonts w:ascii="Palatino Linotype" w:hAnsi="Palatino Linotype" w:cs="Arial"/>
        </w:rPr>
        <w:t xml:space="preserve"> constituye una expresión en sentido negativo al haber referido que no era competente para conocer de la información solicitada pues de conformidad con lo establecido en el Reglamento Interior de Trabajo del Organismo Descentralizado de Agua Potable, Alcantarillado y Saneamiento establece lo siguiente:</w:t>
      </w:r>
    </w:p>
    <w:p w:rsidR="00E41683" w:rsidRPr="00462CB9" w:rsidRDefault="00E41683" w:rsidP="00E41683">
      <w:pPr>
        <w:spacing w:before="100" w:beforeAutospacing="1" w:after="100" w:afterAutospacing="1" w:line="360" w:lineRule="auto"/>
        <w:jc w:val="center"/>
        <w:rPr>
          <w:rFonts w:ascii="Palatino Linotype" w:hAnsi="Palatino Linotype"/>
        </w:rPr>
      </w:pPr>
      <w:r w:rsidRPr="00462CB9">
        <w:rPr>
          <w:noProof/>
          <w:lang w:eastAsia="es-MX"/>
        </w:rPr>
        <w:drawing>
          <wp:inline distT="0" distB="0" distL="0" distR="0" wp14:anchorId="3960ADC3" wp14:editId="50EE6827">
            <wp:extent cx="4801171" cy="31678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17" t="10375" r="20762" b="14065"/>
                    <a:stretch/>
                  </pic:blipFill>
                  <pic:spPr bwMode="auto">
                    <a:xfrm>
                      <a:off x="0" y="0"/>
                      <a:ext cx="4809829" cy="3173610"/>
                    </a:xfrm>
                    <a:prstGeom prst="rect">
                      <a:avLst/>
                    </a:prstGeom>
                    <a:ln>
                      <a:noFill/>
                    </a:ln>
                    <a:extLst>
                      <a:ext uri="{53640926-AAD7-44D8-BBD7-CCE9431645EC}">
                        <a14:shadowObscured xmlns:a14="http://schemas.microsoft.com/office/drawing/2010/main"/>
                      </a:ext>
                    </a:extLst>
                  </pic:spPr>
                </pic:pic>
              </a:graphicData>
            </a:graphic>
          </wp:inline>
        </w:drawing>
      </w:r>
    </w:p>
    <w:p w:rsidR="00E41683" w:rsidRPr="00462CB9" w:rsidRDefault="00E41683" w:rsidP="00E41683">
      <w:pPr>
        <w:spacing w:before="100" w:beforeAutospacing="1" w:after="100" w:afterAutospacing="1" w:line="360" w:lineRule="auto"/>
        <w:jc w:val="center"/>
        <w:rPr>
          <w:rFonts w:ascii="Palatino Linotype" w:hAnsi="Palatino Linotype"/>
        </w:rPr>
      </w:pPr>
      <w:r w:rsidRPr="00462CB9">
        <w:rPr>
          <w:noProof/>
          <w:lang w:eastAsia="es-MX"/>
        </w:rPr>
        <w:drawing>
          <wp:inline distT="0" distB="0" distL="0" distR="0" wp14:anchorId="636E4F22" wp14:editId="633128A6">
            <wp:extent cx="4681947" cy="1308762"/>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642" t="29536" r="19864" b="38417"/>
                    <a:stretch/>
                  </pic:blipFill>
                  <pic:spPr bwMode="auto">
                    <a:xfrm>
                      <a:off x="0" y="0"/>
                      <a:ext cx="4700428" cy="1313928"/>
                    </a:xfrm>
                    <a:prstGeom prst="rect">
                      <a:avLst/>
                    </a:prstGeom>
                    <a:ln>
                      <a:noFill/>
                    </a:ln>
                    <a:extLst>
                      <a:ext uri="{53640926-AAD7-44D8-BBD7-CCE9431645EC}">
                        <a14:shadowObscured xmlns:a14="http://schemas.microsoft.com/office/drawing/2010/main"/>
                      </a:ext>
                    </a:extLst>
                  </pic:spPr>
                </pic:pic>
              </a:graphicData>
            </a:graphic>
          </wp:inline>
        </w:drawing>
      </w:r>
    </w:p>
    <w:p w:rsidR="00E41683" w:rsidRPr="00462CB9" w:rsidRDefault="00E41683" w:rsidP="00E41683">
      <w:pPr>
        <w:spacing w:before="100" w:beforeAutospacing="1" w:after="100" w:afterAutospacing="1" w:line="360" w:lineRule="auto"/>
        <w:jc w:val="center"/>
        <w:rPr>
          <w:rFonts w:ascii="Palatino Linotype" w:hAnsi="Palatino Linotype"/>
        </w:rPr>
      </w:pPr>
      <w:r w:rsidRPr="00462CB9">
        <w:rPr>
          <w:noProof/>
          <w:lang w:eastAsia="es-MX"/>
        </w:rPr>
        <w:lastRenderedPageBreak/>
        <w:drawing>
          <wp:inline distT="0" distB="0" distL="0" distR="0" wp14:anchorId="2E201430" wp14:editId="69D859A2">
            <wp:extent cx="4470375" cy="3020554"/>
            <wp:effectExtent l="0" t="0" r="698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89" t="11440" r="20538" b="12082"/>
                    <a:stretch/>
                  </pic:blipFill>
                  <pic:spPr bwMode="auto">
                    <a:xfrm>
                      <a:off x="0" y="0"/>
                      <a:ext cx="4487116" cy="3031866"/>
                    </a:xfrm>
                    <a:prstGeom prst="rect">
                      <a:avLst/>
                    </a:prstGeom>
                    <a:ln>
                      <a:noFill/>
                    </a:ln>
                    <a:extLst>
                      <a:ext uri="{53640926-AAD7-44D8-BBD7-CCE9431645EC}">
                        <a14:shadowObscured xmlns:a14="http://schemas.microsoft.com/office/drawing/2010/main"/>
                      </a:ext>
                    </a:extLst>
                  </pic:spPr>
                </pic:pic>
              </a:graphicData>
            </a:graphic>
          </wp:inline>
        </w:drawing>
      </w:r>
    </w:p>
    <w:p w:rsidR="00E41683" w:rsidRPr="00462CB9" w:rsidRDefault="00E41683" w:rsidP="00E41683">
      <w:pPr>
        <w:spacing w:before="100" w:beforeAutospacing="1" w:after="100" w:afterAutospacing="1" w:line="360" w:lineRule="auto"/>
        <w:jc w:val="center"/>
        <w:rPr>
          <w:rFonts w:ascii="Palatino Linotype" w:hAnsi="Palatino Linotype"/>
        </w:rPr>
      </w:pPr>
      <w:r w:rsidRPr="00462CB9">
        <w:rPr>
          <w:noProof/>
          <w:lang w:eastAsia="es-MX"/>
        </w:rPr>
        <w:drawing>
          <wp:inline distT="0" distB="0" distL="0" distR="0" wp14:anchorId="7BC7B3C2" wp14:editId="10DF7DA9">
            <wp:extent cx="4612030" cy="285587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15" t="10243" r="19640" b="18599"/>
                    <a:stretch/>
                  </pic:blipFill>
                  <pic:spPr bwMode="auto">
                    <a:xfrm>
                      <a:off x="0" y="0"/>
                      <a:ext cx="4623953" cy="2863258"/>
                    </a:xfrm>
                    <a:prstGeom prst="rect">
                      <a:avLst/>
                    </a:prstGeom>
                    <a:ln>
                      <a:noFill/>
                    </a:ln>
                    <a:extLst>
                      <a:ext uri="{53640926-AAD7-44D8-BBD7-CCE9431645EC}">
                        <a14:shadowObscured xmlns:a14="http://schemas.microsoft.com/office/drawing/2010/main"/>
                      </a:ext>
                    </a:extLst>
                  </pic:spPr>
                </pic:pic>
              </a:graphicData>
            </a:graphic>
          </wp:inline>
        </w:drawing>
      </w:r>
    </w:p>
    <w:p w:rsidR="00E41683" w:rsidRPr="00462CB9" w:rsidRDefault="00E41683" w:rsidP="004C1DCD">
      <w:pPr>
        <w:spacing w:before="100" w:beforeAutospacing="1" w:after="100" w:afterAutospacing="1" w:line="360" w:lineRule="auto"/>
        <w:jc w:val="both"/>
        <w:rPr>
          <w:rFonts w:ascii="Palatino Linotype" w:hAnsi="Palatino Linotype"/>
        </w:rPr>
      </w:pPr>
    </w:p>
    <w:p w:rsidR="00666302" w:rsidRPr="00462CB9" w:rsidRDefault="00666302" w:rsidP="00666302">
      <w:pPr>
        <w:shd w:val="clear" w:color="auto" w:fill="FFFFFF"/>
        <w:spacing w:before="240" w:after="240" w:line="360" w:lineRule="auto"/>
        <w:jc w:val="both"/>
        <w:rPr>
          <w:rFonts w:ascii="Palatino Linotype" w:hAnsi="Palatino Linotype" w:cs="Arial"/>
        </w:rPr>
      </w:pPr>
      <w:r w:rsidRPr="00462CB9">
        <w:rPr>
          <w:rFonts w:ascii="Palatino Linotype" w:hAnsi="Palatino Linotype" w:cs="Arial"/>
        </w:rPr>
        <w:lastRenderedPageBreak/>
        <w:t xml:space="preserve">Luego, de las imágenes insertas puede observarse que efectivamente no se encuentra función alguna que faculte a dicho Organismo para conocer acerca del pago que hace el SUTEYM, a sus afiliados y familiares por asistir a marchas; lo que, constituye un hecho negativo como ya se refirió en líneas anteriores; por ello, si se considera el hecho negativo, es obvio que éste no puede fácticamente obrar en los archivos del </w:t>
      </w:r>
      <w:r w:rsidRPr="00462CB9">
        <w:rPr>
          <w:rFonts w:ascii="Palatino Linotype" w:hAnsi="Palatino Linotype" w:cs="Arial"/>
          <w:b/>
        </w:rPr>
        <w:t>SUJETO OBLIGADO</w:t>
      </w:r>
      <w:r w:rsidRPr="00462CB9">
        <w:rPr>
          <w:rFonts w:ascii="Palatino Linotype" w:hAnsi="Palatino Linotype" w:cs="Arial"/>
        </w:rPr>
        <w:t>, ya que no es objeto de probarse por ser lógica y materialmente imposible.</w:t>
      </w:r>
    </w:p>
    <w:p w:rsidR="00666302" w:rsidRPr="00462CB9" w:rsidRDefault="00666302" w:rsidP="00666302">
      <w:pPr>
        <w:shd w:val="clear" w:color="auto" w:fill="FFFFFF"/>
        <w:spacing w:before="240" w:after="240" w:line="360" w:lineRule="auto"/>
        <w:jc w:val="both"/>
        <w:rPr>
          <w:rFonts w:ascii="Palatino Linotype" w:hAnsi="Palatino Linotype" w:cs="Arial"/>
        </w:rPr>
      </w:pPr>
      <w:r w:rsidRPr="00462CB9">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rsidR="00666302" w:rsidRPr="00462CB9" w:rsidRDefault="00666302" w:rsidP="00666302">
      <w:pPr>
        <w:shd w:val="clear" w:color="auto" w:fill="FFFFFF"/>
        <w:spacing w:before="240" w:after="240" w:line="360" w:lineRule="auto"/>
        <w:jc w:val="both"/>
        <w:rPr>
          <w:rFonts w:ascii="Palatino Linotype" w:hAnsi="Palatino Linotype" w:cs="Arial"/>
        </w:rPr>
      </w:pPr>
      <w:r w:rsidRPr="00462CB9">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462CB9">
        <w:rPr>
          <w:rFonts w:ascii="Palatino Linotype" w:hAnsi="Palatino Linotype" w:cs="Arial"/>
          <w:color w:val="222222"/>
        </w:rPr>
        <w:t>:</w:t>
      </w:r>
    </w:p>
    <w:p w:rsidR="00666302" w:rsidRPr="00462CB9" w:rsidRDefault="00666302" w:rsidP="00666302">
      <w:pPr>
        <w:shd w:val="clear" w:color="auto" w:fill="FFFFFF"/>
        <w:ind w:left="851"/>
        <w:jc w:val="both"/>
        <w:rPr>
          <w:rFonts w:ascii="Arial" w:hAnsi="Arial" w:cs="Arial"/>
          <w:color w:val="222222"/>
          <w:sz w:val="19"/>
          <w:szCs w:val="19"/>
        </w:rPr>
      </w:pPr>
      <w:r w:rsidRPr="00462CB9">
        <w:rPr>
          <w:rFonts w:ascii="Palatino Linotype" w:hAnsi="Palatino Linotype" w:cs="Arial"/>
          <w:b/>
          <w:bCs/>
          <w:i/>
          <w:iCs/>
          <w:color w:val="222222"/>
          <w:sz w:val="22"/>
          <w:szCs w:val="22"/>
        </w:rPr>
        <w:t>“HECHOS NEGATIVOS, NO SON SUSCEPTIBLES DE DEMOSTRACION.</w:t>
      </w:r>
    </w:p>
    <w:p w:rsidR="00666302" w:rsidRPr="00462CB9" w:rsidRDefault="00666302" w:rsidP="00666302">
      <w:pPr>
        <w:shd w:val="clear" w:color="auto" w:fill="FFFFFF"/>
        <w:ind w:left="851" w:right="899"/>
        <w:jc w:val="both"/>
        <w:rPr>
          <w:rFonts w:ascii="Arial" w:hAnsi="Arial" w:cs="Arial"/>
          <w:color w:val="222222"/>
          <w:sz w:val="19"/>
          <w:szCs w:val="19"/>
        </w:rPr>
      </w:pPr>
      <w:r w:rsidRPr="00462CB9">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666302" w:rsidRPr="00462CB9" w:rsidRDefault="00666302" w:rsidP="00666302">
      <w:pPr>
        <w:shd w:val="clear" w:color="auto" w:fill="FFFFFF"/>
        <w:ind w:left="851" w:right="899"/>
        <w:jc w:val="both"/>
        <w:rPr>
          <w:rFonts w:ascii="Palatino Linotype" w:hAnsi="Palatino Linotype" w:cs="Arial"/>
          <w:i/>
          <w:iCs/>
          <w:color w:val="222222"/>
          <w:sz w:val="22"/>
          <w:szCs w:val="22"/>
        </w:rPr>
      </w:pPr>
      <w:r w:rsidRPr="00462CB9">
        <w:rPr>
          <w:rFonts w:ascii="Palatino Linotype" w:hAnsi="Palatino Linotype" w:cs="Arial"/>
          <w:i/>
          <w:iCs/>
          <w:color w:val="222222"/>
          <w:sz w:val="22"/>
          <w:szCs w:val="22"/>
        </w:rPr>
        <w:t>Amparo en revisión 2022/61. José García Florín (Menor). 9 de octubre de 1961. Cinco votos. Ponente: José Rivera Pérez Campos.”</w:t>
      </w:r>
    </w:p>
    <w:p w:rsidR="00666302" w:rsidRPr="00462CB9" w:rsidRDefault="00666302" w:rsidP="00666302">
      <w:pPr>
        <w:shd w:val="clear" w:color="auto" w:fill="FFFFFF"/>
        <w:spacing w:before="240" w:after="240" w:line="360" w:lineRule="auto"/>
        <w:jc w:val="both"/>
        <w:rPr>
          <w:rFonts w:ascii="Palatino Linotype" w:hAnsi="Palatino Linotype" w:cs="Arial"/>
        </w:rPr>
      </w:pPr>
      <w:r w:rsidRPr="00462CB9">
        <w:rPr>
          <w:rFonts w:ascii="Palatino Linotype" w:hAnsi="Palatino Linotype" w:cs="Arial"/>
        </w:rPr>
        <w:lastRenderedPageBreak/>
        <w:t xml:space="preserve">Así, lo procedente es confirmar la respuesta del </w:t>
      </w:r>
      <w:r w:rsidRPr="00462CB9">
        <w:rPr>
          <w:rFonts w:ascii="Palatino Linotype" w:hAnsi="Palatino Linotype" w:cs="Arial"/>
          <w:b/>
        </w:rPr>
        <w:t xml:space="preserve">SUJETO OBLIGADO </w:t>
      </w:r>
      <w:r w:rsidRPr="00462CB9">
        <w:rPr>
          <w:rFonts w:ascii="Palatino Linotype" w:hAnsi="Palatino Linotype" w:cs="Arial"/>
        </w:rPr>
        <w:t xml:space="preserve">pues es evidente que no cuenta con las facultades o atribuciones para generar, poseer y/o administrar la información solicitada por el hoy </w:t>
      </w:r>
      <w:r w:rsidRPr="00462CB9">
        <w:rPr>
          <w:rFonts w:ascii="Palatino Linotype" w:hAnsi="Palatino Linotype" w:cs="Arial"/>
          <w:b/>
        </w:rPr>
        <w:t>RECURRENTE</w:t>
      </w:r>
      <w:r w:rsidRPr="00462CB9">
        <w:rPr>
          <w:rFonts w:ascii="Palatino Linotype" w:hAnsi="Palatino Linotype" w:cs="Arial"/>
          <w:color w:val="000000"/>
        </w:rPr>
        <w:t xml:space="preserve">; </w:t>
      </w:r>
      <w:r w:rsidRPr="00462CB9">
        <w:rPr>
          <w:rFonts w:ascii="Palatino Linotype" w:hAnsi="Palatino Linotype" w:cs="Arial"/>
        </w:rPr>
        <w:t xml:space="preserve">por lo que, al haber realizado un pronunciamiento, </w:t>
      </w:r>
      <w:r w:rsidRPr="00462CB9">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666302" w:rsidRPr="00462CB9" w:rsidRDefault="00666302" w:rsidP="00666302">
      <w:pPr>
        <w:shd w:val="clear" w:color="auto" w:fill="FFFFFF"/>
        <w:spacing w:before="240" w:after="240" w:line="360" w:lineRule="auto"/>
        <w:jc w:val="both"/>
        <w:rPr>
          <w:rFonts w:ascii="Palatino Linotype" w:hAnsi="Palatino Linotype"/>
          <w:color w:val="222222"/>
        </w:rPr>
      </w:pPr>
      <w:r w:rsidRPr="00462CB9">
        <w:rPr>
          <w:rFonts w:ascii="Palatino Linotype" w:hAnsi="Palatino Linotype"/>
          <w:color w:val="222222"/>
        </w:rPr>
        <w:t>Sirve de apoyo a lo anterior, por analogía, el criterio 31-10 emitido por el entonces Instituto Federal de Acceso a la Información que a la letra dice:</w:t>
      </w:r>
    </w:p>
    <w:p w:rsidR="00666302" w:rsidRPr="00462CB9" w:rsidRDefault="00666302" w:rsidP="00666302">
      <w:pPr>
        <w:shd w:val="clear" w:color="auto" w:fill="FFFFFF"/>
        <w:ind w:left="851" w:right="1276"/>
        <w:jc w:val="both"/>
        <w:rPr>
          <w:rFonts w:ascii="Palatino Linotype" w:hAnsi="Palatino Linotype"/>
          <w:i/>
          <w:iCs/>
          <w:color w:val="222222"/>
          <w:sz w:val="22"/>
          <w:szCs w:val="22"/>
        </w:rPr>
      </w:pPr>
      <w:r w:rsidRPr="00462CB9">
        <w:rPr>
          <w:rFonts w:ascii="Palatino Linotype" w:hAnsi="Palatino Linotype"/>
          <w:b/>
          <w:i/>
          <w:iCs/>
          <w:color w:val="222222"/>
          <w:sz w:val="22"/>
          <w:szCs w:val="22"/>
        </w:rPr>
        <w:t>“</w:t>
      </w:r>
      <w:r w:rsidRPr="00462CB9">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666302" w:rsidRPr="00462CB9" w:rsidRDefault="00666302" w:rsidP="00666302">
      <w:pPr>
        <w:spacing w:before="100" w:beforeAutospacing="1" w:after="100" w:afterAutospacing="1" w:line="360" w:lineRule="auto"/>
        <w:jc w:val="both"/>
        <w:rPr>
          <w:rFonts w:ascii="Palatino Linotype" w:hAnsi="Palatino Linotype" w:cs="Arial"/>
          <w:i/>
          <w:sz w:val="22"/>
          <w:szCs w:val="22"/>
        </w:rPr>
      </w:pPr>
      <w:r w:rsidRPr="00462CB9">
        <w:rPr>
          <w:rFonts w:ascii="Palatino Linotype" w:hAnsi="Palatino Linotype"/>
        </w:rPr>
        <w:t xml:space="preserve">Entonces, es importante señalar </w:t>
      </w:r>
      <w:r w:rsidRPr="00462CB9">
        <w:rPr>
          <w:rFonts w:ascii="Palatino Linotype" w:hAnsi="Palatino Linotype" w:cs="Arial"/>
        </w:rPr>
        <w:t>que, el artículo 4, párrafo segundo de la Ley de Transparencia y Acceso a la Información Pública del Estado de México y Municipios</w:t>
      </w:r>
      <w:r w:rsidRPr="00462CB9">
        <w:rPr>
          <w:rStyle w:val="Refdenotaalpie"/>
          <w:rFonts w:ascii="Palatino Linotype" w:hAnsi="Palatino Linotype" w:cs="Arial"/>
        </w:rPr>
        <w:footnoteReference w:id="3"/>
      </w:r>
      <w:r w:rsidRPr="00462CB9">
        <w:rPr>
          <w:rFonts w:ascii="Palatino Linotype" w:hAnsi="Palatino Linotype" w:cs="Arial"/>
        </w:rPr>
        <w:t xml:space="preserve">, </w:t>
      </w:r>
      <w:r w:rsidRPr="00462CB9">
        <w:rPr>
          <w:rFonts w:ascii="Palatino Linotype" w:hAnsi="Palatino Linotype" w:cs="Arial"/>
        </w:rPr>
        <w:lastRenderedPageBreak/>
        <w:t>dispone que la información generada, obtenida, adquirida, transmitida, administrada o en posesión de los Sujetos Obligados, será accesible de manera permanente a cualquier persona, privilegiando el principio de máxima publicidad de la información.</w:t>
      </w:r>
      <w:r w:rsidRPr="00462CB9">
        <w:rPr>
          <w:rFonts w:ascii="Palatino Linotype" w:hAnsi="Palatino Linotype" w:cs="Arial"/>
          <w:i/>
          <w:sz w:val="22"/>
          <w:szCs w:val="22"/>
        </w:rPr>
        <w:t xml:space="preserve"> </w:t>
      </w:r>
    </w:p>
    <w:p w:rsidR="00666302" w:rsidRPr="00462CB9" w:rsidRDefault="00666302" w:rsidP="00666302">
      <w:pPr>
        <w:spacing w:before="100" w:beforeAutospacing="1" w:after="100" w:afterAutospacing="1" w:line="360" w:lineRule="auto"/>
        <w:jc w:val="both"/>
        <w:rPr>
          <w:rFonts w:ascii="Palatino Linotype" w:hAnsi="Palatino Linotype" w:cs="Arial"/>
          <w:i/>
          <w:sz w:val="22"/>
          <w:szCs w:val="22"/>
        </w:rPr>
      </w:pPr>
      <w:r w:rsidRPr="00462CB9">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462CB9">
        <w:rPr>
          <w:rFonts w:ascii="Palatino Linotype" w:hAnsi="Palatino Linotype" w:cs="Arial"/>
          <w:b/>
          <w:color w:val="000000"/>
        </w:rPr>
        <w:t xml:space="preserve"> </w:t>
      </w:r>
      <w:r w:rsidRPr="00462CB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62CB9">
        <w:rPr>
          <w:rFonts w:ascii="Palatino Linotype" w:hAnsi="Palatino Linotype" w:cs="Arial"/>
          <w:i/>
          <w:color w:val="000000"/>
        </w:rPr>
        <w:t>ad hoc</w:t>
      </w:r>
      <w:r w:rsidRPr="00462CB9">
        <w:rPr>
          <w:rFonts w:ascii="Palatino Linotype" w:hAnsi="Palatino Linotype" w:cs="Arial"/>
          <w:color w:val="000000"/>
        </w:rPr>
        <w:t>, para satisfacer el derecho de acceso a la información pública.</w:t>
      </w:r>
    </w:p>
    <w:p w:rsidR="00666302" w:rsidRPr="00462CB9" w:rsidRDefault="00666302" w:rsidP="00666302">
      <w:pPr>
        <w:spacing w:before="240" w:after="240" w:line="360" w:lineRule="auto"/>
        <w:jc w:val="both"/>
        <w:rPr>
          <w:rFonts w:ascii="Palatino Linotype" w:hAnsi="Palatino Linotype"/>
          <w:b/>
          <w:bCs/>
          <w:color w:val="000000"/>
        </w:rPr>
      </w:pPr>
      <w:r w:rsidRPr="00462CB9">
        <w:rPr>
          <w:rFonts w:ascii="Palatino Linotype" w:hAnsi="Palatino Linotype" w:cs="Arial"/>
          <w:color w:val="000000"/>
        </w:rPr>
        <w:t xml:space="preserve">Como apoyo a lo anterior, es aplicable el Criterio 03-17, emitido por </w:t>
      </w:r>
      <w:r w:rsidRPr="00462CB9">
        <w:rPr>
          <w:rFonts w:ascii="Palatino Linotype" w:eastAsia="Arial Unicode MS" w:hAnsi="Palatino Linotype" w:cs="Arial"/>
          <w:color w:val="000000"/>
        </w:rPr>
        <w:t>el Instituto Nacional de Transparencia, Acceso a la Información y Protección de Datos Personales,</w:t>
      </w:r>
      <w:r w:rsidRPr="00462CB9">
        <w:rPr>
          <w:rFonts w:ascii="Palatino Linotype" w:hAnsi="Palatino Linotype"/>
          <w:bCs/>
          <w:color w:val="000000"/>
        </w:rPr>
        <w:t xml:space="preserve"> que dice:</w:t>
      </w:r>
      <w:r w:rsidRPr="00462CB9">
        <w:rPr>
          <w:rFonts w:ascii="Palatino Linotype" w:hAnsi="Palatino Linotype"/>
          <w:b/>
          <w:bCs/>
          <w:color w:val="000000"/>
        </w:rPr>
        <w:t xml:space="preserve"> </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b/>
          <w:i/>
          <w:color w:val="000000"/>
          <w:sz w:val="22"/>
          <w:szCs w:val="22"/>
        </w:rPr>
        <w:t>“No existe obligación de elaborar documentos ad hoc para atender las solicitudes de acceso a la información.</w:t>
      </w:r>
      <w:r w:rsidRPr="00462CB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t xml:space="preserve">Resoluciones: </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lastRenderedPageBreak/>
        <w:sym w:font="Symbol" w:char="F0B7"/>
      </w:r>
      <w:r w:rsidRPr="00462CB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sym w:font="Symbol" w:char="F0B7"/>
      </w:r>
      <w:r w:rsidRPr="00462CB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sym w:font="Symbol" w:char="F0B7"/>
      </w:r>
      <w:r w:rsidRPr="00462CB9">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666302" w:rsidRPr="00462CB9" w:rsidRDefault="00666302" w:rsidP="00666302">
      <w:pPr>
        <w:spacing w:before="240" w:after="240" w:line="360" w:lineRule="auto"/>
        <w:jc w:val="both"/>
        <w:rPr>
          <w:rFonts w:ascii="Palatino Linotype" w:hAnsi="Palatino Linotype" w:cs="Arial"/>
          <w:color w:val="000000" w:themeColor="text1"/>
        </w:rPr>
      </w:pPr>
      <w:r w:rsidRPr="00462CB9">
        <w:rPr>
          <w:rFonts w:ascii="Palatino Linotype" w:hAnsi="Palatino Linotype" w:cs="Arial"/>
          <w:color w:val="000000" w:themeColor="text1"/>
        </w:rPr>
        <w:t xml:space="preserve">Asimismo, el artículo 24 de la Ley de la materia, dispone que los Sujetos Obligados </w:t>
      </w:r>
      <w:r w:rsidRPr="00462CB9">
        <w:rPr>
          <w:rFonts w:ascii="Palatino Linotype" w:hAnsi="Palatino Linotype" w:cs="Arial"/>
          <w:b/>
          <w:color w:val="000000" w:themeColor="text1"/>
        </w:rPr>
        <w:t xml:space="preserve">sólo proporcionarán la información pública que </w:t>
      </w:r>
      <w:r w:rsidRPr="00462CB9">
        <w:rPr>
          <w:rFonts w:ascii="Palatino Linotype" w:hAnsi="Palatino Linotype" w:cs="Arial"/>
          <w:b/>
        </w:rPr>
        <w:t>generen</w:t>
      </w:r>
      <w:r w:rsidRPr="00462CB9">
        <w:rPr>
          <w:rFonts w:ascii="Palatino Linotype" w:hAnsi="Palatino Linotype" w:cs="Arial"/>
          <w:b/>
          <w:color w:val="000000" w:themeColor="text1"/>
        </w:rPr>
        <w:t>, administren o posean en el ejercicio de sus atribuciones</w:t>
      </w:r>
      <w:r w:rsidRPr="00462CB9">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666302" w:rsidRPr="00462CB9" w:rsidRDefault="00666302" w:rsidP="00666302">
      <w:pPr>
        <w:spacing w:before="240" w:after="240" w:line="360" w:lineRule="auto"/>
        <w:jc w:val="both"/>
        <w:rPr>
          <w:rFonts w:ascii="Palatino Linotype" w:hAnsi="Palatino Linotype" w:cs="Arial"/>
          <w:color w:val="000000" w:themeColor="text1"/>
        </w:rPr>
      </w:pPr>
      <w:r w:rsidRPr="00462CB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62CB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62CB9">
        <w:rPr>
          <w:rFonts w:ascii="Palatino Linotype" w:hAnsi="Palatino Linotype" w:cs="Arial"/>
          <w:color w:val="000000" w:themeColor="text1"/>
        </w:rPr>
        <w:t xml:space="preserve">; los que, </w:t>
      </w:r>
      <w:r w:rsidRPr="00462CB9">
        <w:rPr>
          <w:rFonts w:ascii="Palatino Linotype" w:hAnsi="Palatino Linotype" w:cs="Arial"/>
        </w:rPr>
        <w:t>podrán estar en cualquier medio, sea escrito, impreso, sonoro, visual, electrónico, informático u holográfico</w:t>
      </w:r>
      <w:r w:rsidRPr="00462CB9">
        <w:rPr>
          <w:rFonts w:ascii="Palatino Linotype" w:hAnsi="Palatino Linotype" w:cs="Arial"/>
          <w:color w:val="000000" w:themeColor="text1"/>
        </w:rPr>
        <w:t xml:space="preserve">, de conformidad con el artículo 3, fracción XI de la Ley de la materia, el cual dispone lo siguiente: </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b/>
          <w:i/>
          <w:color w:val="000000"/>
          <w:sz w:val="22"/>
          <w:szCs w:val="22"/>
        </w:rPr>
        <w:t xml:space="preserve">“Artículo 3. </w:t>
      </w:r>
      <w:r w:rsidRPr="00462CB9">
        <w:rPr>
          <w:rFonts w:ascii="Palatino Linotype" w:hAnsi="Palatino Linotype" w:cs="Arial"/>
          <w:i/>
          <w:color w:val="000000"/>
          <w:sz w:val="22"/>
          <w:szCs w:val="22"/>
        </w:rPr>
        <w:t>Para los efectos de la presente Ley se entenderá por:</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t>…</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b/>
          <w:i/>
          <w:color w:val="000000"/>
          <w:sz w:val="22"/>
          <w:szCs w:val="22"/>
        </w:rPr>
        <w:t>XI. Documento:</w:t>
      </w:r>
      <w:r w:rsidRPr="00462CB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462CB9">
        <w:rPr>
          <w:rFonts w:ascii="Palatino Linotype" w:hAnsi="Palatino Linotype" w:cs="Arial"/>
          <w:i/>
          <w:color w:val="000000"/>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66302" w:rsidRPr="00462CB9" w:rsidRDefault="00666302" w:rsidP="00666302">
      <w:pPr>
        <w:ind w:left="851" w:right="902"/>
        <w:jc w:val="both"/>
        <w:rPr>
          <w:rFonts w:ascii="Palatino Linotype" w:hAnsi="Palatino Linotype" w:cs="Arial"/>
          <w:i/>
          <w:color w:val="000000"/>
          <w:sz w:val="22"/>
          <w:szCs w:val="22"/>
        </w:rPr>
      </w:pPr>
      <w:r w:rsidRPr="00462CB9">
        <w:rPr>
          <w:rFonts w:ascii="Palatino Linotype" w:hAnsi="Palatino Linotype" w:cs="Arial"/>
          <w:i/>
          <w:color w:val="000000"/>
          <w:sz w:val="22"/>
          <w:szCs w:val="22"/>
        </w:rPr>
        <w:t>…” (Sic)</w:t>
      </w:r>
    </w:p>
    <w:p w:rsidR="00666302" w:rsidRPr="00462CB9" w:rsidRDefault="00666302" w:rsidP="00666302">
      <w:pPr>
        <w:autoSpaceDE w:val="0"/>
        <w:autoSpaceDN w:val="0"/>
        <w:adjustRightInd w:val="0"/>
        <w:spacing w:before="240" w:after="240" w:line="360" w:lineRule="auto"/>
        <w:jc w:val="both"/>
        <w:rPr>
          <w:rFonts w:ascii="Palatino Linotype" w:hAnsi="Palatino Linotype" w:cs="Arial"/>
        </w:rPr>
      </w:pPr>
      <w:r w:rsidRPr="00462CB9">
        <w:rPr>
          <w:rFonts w:ascii="Palatino Linotype" w:hAnsi="Palatino Linotype" w:cs="Arial"/>
        </w:rPr>
        <w:t xml:space="preserve">Siendo aplicable el Criterio </w:t>
      </w:r>
      <w:r w:rsidRPr="00462CB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62CB9">
        <w:rPr>
          <w:rFonts w:ascii="Palatino Linotype" w:hAnsi="Palatino Linotype" w:cs="Arial"/>
        </w:rPr>
        <w:t>cuyo rubro y texto dispone:</w:t>
      </w:r>
    </w:p>
    <w:p w:rsidR="00666302" w:rsidRPr="00462CB9" w:rsidRDefault="00666302" w:rsidP="00666302">
      <w:pPr>
        <w:ind w:left="851" w:right="902"/>
        <w:jc w:val="center"/>
        <w:rPr>
          <w:rFonts w:ascii="Palatino Linotype" w:hAnsi="Palatino Linotype" w:cs="Arial"/>
          <w:b/>
          <w:i/>
          <w:sz w:val="22"/>
          <w:szCs w:val="22"/>
          <w:lang w:eastAsia="es-MX"/>
        </w:rPr>
      </w:pPr>
      <w:r w:rsidRPr="00462CB9">
        <w:rPr>
          <w:rFonts w:ascii="Palatino Linotype" w:hAnsi="Palatino Linotype" w:cs="Arial"/>
          <w:b/>
          <w:sz w:val="22"/>
          <w:szCs w:val="22"/>
          <w:lang w:eastAsia="es-MX"/>
        </w:rPr>
        <w:t>“</w:t>
      </w:r>
      <w:r w:rsidRPr="00462CB9">
        <w:rPr>
          <w:rFonts w:ascii="Palatino Linotype" w:hAnsi="Palatino Linotype" w:cs="Arial"/>
          <w:b/>
          <w:i/>
          <w:sz w:val="22"/>
          <w:szCs w:val="22"/>
          <w:lang w:eastAsia="es-MX"/>
        </w:rPr>
        <w:t>CRITERIO 0002-11</w:t>
      </w:r>
    </w:p>
    <w:p w:rsidR="00666302" w:rsidRPr="00462CB9" w:rsidRDefault="00666302" w:rsidP="00666302">
      <w:pPr>
        <w:ind w:left="851" w:right="902"/>
        <w:jc w:val="both"/>
        <w:rPr>
          <w:rFonts w:ascii="Palatino Linotype" w:hAnsi="Palatino Linotype" w:cs="Arial"/>
          <w:i/>
          <w:sz w:val="22"/>
          <w:szCs w:val="22"/>
          <w:lang w:eastAsia="es-MX"/>
        </w:rPr>
      </w:pPr>
      <w:r w:rsidRPr="00462CB9">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62CB9">
        <w:rPr>
          <w:rFonts w:ascii="Palatino Linotype" w:hAnsi="Palatino Linotype" w:cs="Arial"/>
          <w:b/>
          <w:bCs/>
          <w:i/>
          <w:sz w:val="22"/>
          <w:szCs w:val="22"/>
          <w:lang w:eastAsia="es-MX"/>
        </w:rPr>
        <w:t xml:space="preserve">V, XV, Y XVI, </w:t>
      </w:r>
      <w:r w:rsidRPr="00462CB9">
        <w:rPr>
          <w:rFonts w:ascii="Palatino Linotype" w:hAnsi="Palatino Linotype" w:cs="Arial"/>
          <w:b/>
          <w:i/>
          <w:sz w:val="22"/>
          <w:szCs w:val="22"/>
          <w:lang w:eastAsia="es-MX"/>
        </w:rPr>
        <w:t>3°, 4°, 11 Y 41.</w:t>
      </w:r>
      <w:r w:rsidRPr="00462CB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66302" w:rsidRPr="00462CB9" w:rsidRDefault="00666302" w:rsidP="00666302">
      <w:pPr>
        <w:ind w:left="851" w:right="902"/>
        <w:jc w:val="both"/>
        <w:rPr>
          <w:rFonts w:ascii="Palatino Linotype" w:hAnsi="Palatino Linotype" w:cs="Arial"/>
          <w:i/>
          <w:sz w:val="22"/>
          <w:szCs w:val="22"/>
          <w:lang w:eastAsia="es-MX"/>
        </w:rPr>
      </w:pPr>
      <w:r w:rsidRPr="00462CB9">
        <w:rPr>
          <w:rFonts w:ascii="Palatino Linotype" w:hAnsi="Palatino Linotype" w:cs="Arial"/>
          <w:i/>
          <w:sz w:val="22"/>
          <w:szCs w:val="22"/>
          <w:lang w:eastAsia="es-MX"/>
        </w:rPr>
        <w:t>En consecuencia el acceso a la información se refiere a que se cumplan cualquiera de los siguientes tres supuestos:</w:t>
      </w:r>
    </w:p>
    <w:p w:rsidR="00666302" w:rsidRPr="00462CB9" w:rsidRDefault="00666302" w:rsidP="00666302">
      <w:pPr>
        <w:ind w:left="851" w:right="902"/>
        <w:jc w:val="both"/>
        <w:rPr>
          <w:rFonts w:ascii="Palatino Linotype" w:hAnsi="Palatino Linotype" w:cs="Arial"/>
          <w:b/>
          <w:i/>
          <w:sz w:val="22"/>
          <w:szCs w:val="22"/>
          <w:lang w:eastAsia="es-MX"/>
        </w:rPr>
      </w:pPr>
      <w:r w:rsidRPr="00462CB9">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666302" w:rsidRPr="00462CB9" w:rsidRDefault="00666302" w:rsidP="00666302">
      <w:pPr>
        <w:ind w:left="851" w:right="902"/>
        <w:jc w:val="both"/>
        <w:rPr>
          <w:rFonts w:ascii="Palatino Linotype" w:hAnsi="Palatino Linotype" w:cs="Arial"/>
          <w:i/>
          <w:sz w:val="22"/>
          <w:szCs w:val="22"/>
          <w:lang w:eastAsia="es-MX"/>
        </w:rPr>
      </w:pPr>
      <w:r w:rsidRPr="00462CB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666302" w:rsidRPr="00462CB9" w:rsidRDefault="00666302" w:rsidP="00666302">
      <w:pPr>
        <w:ind w:left="851" w:right="902"/>
        <w:jc w:val="both"/>
        <w:rPr>
          <w:rFonts w:ascii="Palatino Linotype" w:hAnsi="Palatino Linotype" w:cs="Arial"/>
          <w:i/>
          <w:sz w:val="22"/>
          <w:szCs w:val="22"/>
          <w:lang w:eastAsia="es-MX"/>
        </w:rPr>
      </w:pPr>
      <w:r w:rsidRPr="00462CB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462CB9">
        <w:rPr>
          <w:rFonts w:ascii="Palatino Linotype" w:hAnsi="Palatino Linotype" w:cs="Arial"/>
          <w:b/>
          <w:i/>
          <w:sz w:val="22"/>
          <w:szCs w:val="22"/>
          <w:lang w:eastAsia="es-MX"/>
        </w:rPr>
        <w:t>”</w:t>
      </w:r>
      <w:r w:rsidRPr="00462CB9">
        <w:rPr>
          <w:rFonts w:ascii="Palatino Linotype" w:hAnsi="Palatino Linotype" w:cs="Arial"/>
          <w:i/>
          <w:sz w:val="22"/>
          <w:szCs w:val="22"/>
          <w:lang w:eastAsia="es-MX"/>
        </w:rPr>
        <w:t xml:space="preserve"> (Énfasis Añadido)</w:t>
      </w:r>
    </w:p>
    <w:p w:rsidR="004C1DCD" w:rsidRPr="00462CB9" w:rsidRDefault="004C1DCD" w:rsidP="004C1DC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62CB9">
        <w:rPr>
          <w:rFonts w:ascii="Palatino Linotype" w:eastAsia="Calibri" w:hAnsi="Palatino Linotype" w:cs="Arial"/>
        </w:rPr>
        <w:t xml:space="preserve">Atento a lo anterior, se determina </w:t>
      </w:r>
      <w:r w:rsidR="00A36923" w:rsidRPr="00462CB9">
        <w:rPr>
          <w:rFonts w:ascii="Palatino Linotype" w:eastAsia="Calibri" w:hAnsi="Palatino Linotype" w:cs="Arial"/>
        </w:rPr>
        <w:t xml:space="preserve">dejar a salvo los derechos del </w:t>
      </w:r>
      <w:r w:rsidR="00A36923" w:rsidRPr="00462CB9">
        <w:rPr>
          <w:rFonts w:ascii="Palatino Linotype" w:eastAsia="Calibri" w:hAnsi="Palatino Linotype" w:cs="Arial"/>
          <w:b/>
        </w:rPr>
        <w:t xml:space="preserve">RECURRENTE </w:t>
      </w:r>
      <w:r w:rsidR="00A36923" w:rsidRPr="00462CB9">
        <w:rPr>
          <w:rFonts w:ascii="Palatino Linotype" w:eastAsia="Calibri" w:hAnsi="Palatino Linotype" w:cs="Arial"/>
        </w:rPr>
        <w:t xml:space="preserve">para </w:t>
      </w:r>
      <w:r w:rsidR="00A36923" w:rsidRPr="00462CB9">
        <w:rPr>
          <w:rFonts w:ascii="Palatino Linotype" w:eastAsia="Calibri" w:hAnsi="Palatino Linotype" w:cs="Arial"/>
        </w:rPr>
        <w:lastRenderedPageBreak/>
        <w:t xml:space="preserve">que formule las solicitudes de información al Sujeto Obligado que considere competente; asimismo, </w:t>
      </w:r>
      <w:r w:rsidRPr="00462CB9">
        <w:rPr>
          <w:rFonts w:ascii="Palatino Linotype" w:eastAsia="Calibri" w:hAnsi="Palatino Linotype" w:cs="Arial"/>
        </w:rPr>
        <w:t xml:space="preserve">las razones o motivos de inconformidad devienen </w:t>
      </w:r>
      <w:r w:rsidRPr="00462CB9">
        <w:rPr>
          <w:rFonts w:ascii="Palatino Linotype" w:eastAsia="Calibri" w:hAnsi="Palatino Linotype" w:cs="Arial"/>
          <w:b/>
        </w:rPr>
        <w:t xml:space="preserve">infundadas; </w:t>
      </w:r>
      <w:r w:rsidRPr="00462CB9">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Pr="00462CB9">
        <w:rPr>
          <w:rFonts w:ascii="Palatino Linotype" w:eastAsia="Calibri" w:hAnsi="Palatino Linotype" w:cs="Arial"/>
          <w:b/>
        </w:rPr>
        <w:t>CONFIRMAR</w:t>
      </w:r>
      <w:r w:rsidRPr="00462CB9">
        <w:rPr>
          <w:rFonts w:ascii="Palatino Linotype" w:eastAsia="Calibri" w:hAnsi="Palatino Linotype" w:cs="Arial"/>
        </w:rPr>
        <w:t xml:space="preserve"> la respuesta proporcionada por </w:t>
      </w:r>
      <w:r w:rsidRPr="00462CB9">
        <w:rPr>
          <w:rFonts w:ascii="Palatino Linotype" w:eastAsia="Calibri" w:hAnsi="Palatino Linotype" w:cs="Arial"/>
          <w:b/>
        </w:rPr>
        <w:t>EL SUJETO OBLIGADO</w:t>
      </w:r>
      <w:r w:rsidRPr="00462CB9">
        <w:rPr>
          <w:rFonts w:ascii="Palatino Linotype" w:eastAsia="Calibri" w:hAnsi="Palatino Linotype" w:cs="Arial"/>
        </w:rPr>
        <w:t xml:space="preserve"> a la solicitud de información </w:t>
      </w:r>
      <w:r w:rsidR="00666302" w:rsidRPr="00462CB9">
        <w:rPr>
          <w:rFonts w:ascii="Palatino Linotype" w:eastAsia="Calibri" w:hAnsi="Palatino Linotype" w:cs="Arial"/>
          <w:b/>
        </w:rPr>
        <w:t>00070</w:t>
      </w:r>
      <w:r w:rsidRPr="00462CB9">
        <w:rPr>
          <w:rFonts w:ascii="Palatino Linotype" w:eastAsia="Calibri" w:hAnsi="Palatino Linotype" w:cs="Arial"/>
          <w:b/>
        </w:rPr>
        <w:t>/</w:t>
      </w:r>
      <w:r w:rsidR="00666302" w:rsidRPr="00462CB9">
        <w:rPr>
          <w:rFonts w:ascii="Palatino Linotype" w:eastAsia="Calibri" w:hAnsi="Palatino Linotype" w:cs="Arial"/>
          <w:b/>
        </w:rPr>
        <w:t>OASCHIMAL</w:t>
      </w:r>
      <w:r w:rsidRPr="00462CB9">
        <w:rPr>
          <w:rFonts w:ascii="Palatino Linotype" w:eastAsia="Calibri" w:hAnsi="Palatino Linotype" w:cs="Arial"/>
          <w:b/>
        </w:rPr>
        <w:t>/IP/2019</w:t>
      </w:r>
      <w:r w:rsidRPr="00462CB9">
        <w:rPr>
          <w:rFonts w:ascii="Palatino Linotype" w:eastAsia="Calibri" w:hAnsi="Palatino Linotype" w:cs="Arial"/>
        </w:rPr>
        <w:t>.</w:t>
      </w:r>
    </w:p>
    <w:p w:rsidR="004C1DCD" w:rsidRPr="00462CB9" w:rsidRDefault="004C1DCD" w:rsidP="004C1DC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62CB9">
        <w:rPr>
          <w:rFonts w:ascii="Palatino Linotype" w:eastAsia="Calibri" w:hAnsi="Palatino Linotype" w:cs="Arial"/>
        </w:rPr>
        <w:t xml:space="preserve">Así, con </w:t>
      </w:r>
      <w:r w:rsidRPr="00462CB9">
        <w:rPr>
          <w:rFonts w:ascii="Palatino Linotype" w:hAnsi="Palatino Linotype" w:cs="Arial"/>
        </w:rPr>
        <w:t>fundamento</w:t>
      </w:r>
      <w:r w:rsidRPr="00462CB9">
        <w:rPr>
          <w:rFonts w:ascii="Palatino Linotype" w:eastAsia="Calibri" w:hAnsi="Palatino Linotype" w:cs="Arial"/>
        </w:rPr>
        <w:t xml:space="preserve"> en lo prescrito en los artículos 5, </w:t>
      </w:r>
      <w:r w:rsidRPr="00462CB9">
        <w:rPr>
          <w:rFonts w:ascii="Palatino Linotype" w:hAnsi="Palatino Linotype"/>
        </w:rPr>
        <w:t>párrafos vigésimo</w:t>
      </w:r>
      <w:r w:rsidR="00F83A5D">
        <w:rPr>
          <w:rFonts w:ascii="Palatino Linotype" w:hAnsi="Palatino Linotype"/>
        </w:rPr>
        <w:t xml:space="preserve"> segundo, vigésimo tercero</w:t>
      </w:r>
      <w:r w:rsidRPr="00462CB9">
        <w:rPr>
          <w:rFonts w:ascii="Palatino Linotype" w:hAnsi="Palatino Linotype"/>
        </w:rPr>
        <w:t xml:space="preserve"> y vigésimo</w:t>
      </w:r>
      <w:r w:rsidR="00F83A5D">
        <w:rPr>
          <w:rFonts w:ascii="Palatino Linotype" w:hAnsi="Palatino Linotype" w:cs="Arial"/>
        </w:rPr>
        <w:t xml:space="preserve"> cuarto</w:t>
      </w:r>
      <w:r w:rsidRPr="00462CB9">
        <w:rPr>
          <w:rFonts w:ascii="Palatino Linotype" w:hAnsi="Palatino Linotype" w:cs="Arial"/>
        </w:rPr>
        <w:t>,</w:t>
      </w:r>
      <w:r w:rsidRPr="00462CB9">
        <w:rPr>
          <w:rFonts w:ascii="Palatino Linotype" w:hAnsi="Palatino Linotype"/>
        </w:rPr>
        <w:t xml:space="preserve"> </w:t>
      </w:r>
      <w:r w:rsidRPr="00462CB9">
        <w:rPr>
          <w:rFonts w:ascii="Palatino Linotype" w:hAnsi="Palatino Linotype" w:cs="Arial"/>
        </w:rPr>
        <w:t>fracciones</w:t>
      </w:r>
      <w:r w:rsidRPr="00462CB9">
        <w:rPr>
          <w:rFonts w:ascii="Palatino Linotype" w:hAnsi="Palatino Linotype"/>
        </w:rPr>
        <w:t xml:space="preserve"> IV y V,</w:t>
      </w:r>
      <w:r w:rsidRPr="00462CB9">
        <w:rPr>
          <w:rFonts w:ascii="Palatino Linotype" w:eastAsia="Calibri" w:hAnsi="Palatino Linotype" w:cs="Arial"/>
        </w:rPr>
        <w:t xml:space="preserve"> de la Constitución Política del Estado Libre y Soberano de México y los artículos </w:t>
      </w:r>
      <w:r w:rsidRPr="00462CB9">
        <w:rPr>
          <w:rFonts w:ascii="Palatino Linotype" w:hAnsi="Palatino Linotype"/>
        </w:rPr>
        <w:t xml:space="preserve">2, </w:t>
      </w:r>
      <w:r w:rsidRPr="00462CB9">
        <w:rPr>
          <w:rFonts w:ascii="Palatino Linotype" w:hAnsi="Palatino Linotype" w:cs="Arial"/>
        </w:rPr>
        <w:t>fracción</w:t>
      </w:r>
      <w:r w:rsidRPr="00462CB9">
        <w:rPr>
          <w:rFonts w:ascii="Palatino Linotype" w:hAnsi="Palatino Linotype"/>
        </w:rPr>
        <w:t xml:space="preserve"> II, 9, </w:t>
      </w:r>
      <w:r w:rsidRPr="00462CB9">
        <w:rPr>
          <w:rFonts w:ascii="Palatino Linotype" w:hAnsi="Palatino Linotype" w:cs="Arial"/>
          <w:lang w:val="es-ES_tradnl"/>
        </w:rPr>
        <w:t>29</w:t>
      </w:r>
      <w:r w:rsidRPr="00462CB9">
        <w:rPr>
          <w:rFonts w:ascii="Palatino Linotype" w:hAnsi="Palatino Linotype"/>
        </w:rPr>
        <w:t xml:space="preserve">, 36, fracciones I y II, 176, 178, 179, 181, 185, fracción I, 186 y 188 </w:t>
      </w:r>
      <w:r w:rsidRPr="00462CB9">
        <w:rPr>
          <w:rFonts w:ascii="Palatino Linotype" w:eastAsia="Calibri" w:hAnsi="Palatino Linotype" w:cs="Arial"/>
        </w:rPr>
        <w:t xml:space="preserve">de la Ley de Transparencia y Acceso a la Información Pública del Estado de México y </w:t>
      </w:r>
      <w:r w:rsidRPr="00462CB9">
        <w:rPr>
          <w:rFonts w:ascii="Palatino Linotype" w:hAnsi="Palatino Linotype" w:cs="Arial"/>
        </w:rPr>
        <w:t>Municipios</w:t>
      </w:r>
      <w:r w:rsidRPr="00462CB9">
        <w:rPr>
          <w:rFonts w:ascii="Palatino Linotype" w:eastAsia="Calibri" w:hAnsi="Palatino Linotype" w:cs="Arial"/>
        </w:rPr>
        <w:t xml:space="preserve">, </w:t>
      </w:r>
      <w:r w:rsidRPr="00462CB9">
        <w:rPr>
          <w:rFonts w:ascii="Palatino Linotype" w:hAnsi="Palatino Linotype"/>
        </w:rPr>
        <w:t>este</w:t>
      </w:r>
      <w:r w:rsidRPr="00462CB9">
        <w:rPr>
          <w:rFonts w:ascii="Palatino Linotype" w:eastAsia="Calibri" w:hAnsi="Palatino Linotype" w:cs="Arial"/>
        </w:rPr>
        <w:t xml:space="preserve"> Pleno:</w:t>
      </w:r>
    </w:p>
    <w:p w:rsidR="004C1DCD" w:rsidRPr="00462CB9" w:rsidRDefault="004C1DCD" w:rsidP="004C1DCD">
      <w:pPr>
        <w:spacing w:before="240" w:after="100" w:afterAutospacing="1" w:line="360" w:lineRule="auto"/>
        <w:jc w:val="center"/>
        <w:rPr>
          <w:rFonts w:ascii="Palatino Linotype" w:hAnsi="Palatino Linotype"/>
          <w:b/>
          <w:bCs/>
          <w:spacing w:val="60"/>
          <w:sz w:val="28"/>
        </w:rPr>
      </w:pPr>
      <w:r w:rsidRPr="00462CB9">
        <w:rPr>
          <w:rFonts w:ascii="Palatino Linotype" w:hAnsi="Palatino Linotype"/>
          <w:b/>
          <w:bCs/>
          <w:spacing w:val="60"/>
          <w:sz w:val="28"/>
        </w:rPr>
        <w:t>RESUELVE</w:t>
      </w:r>
    </w:p>
    <w:p w:rsidR="004C1DCD" w:rsidRPr="00462CB9" w:rsidRDefault="004C1DCD" w:rsidP="004C1DCD">
      <w:pPr>
        <w:spacing w:before="240" w:after="240" w:line="360" w:lineRule="auto"/>
        <w:jc w:val="both"/>
        <w:rPr>
          <w:rFonts w:ascii="Palatino Linotype" w:hAnsi="Palatino Linotype" w:cs="Arial"/>
        </w:rPr>
      </w:pPr>
      <w:r w:rsidRPr="00462CB9">
        <w:rPr>
          <w:rFonts w:ascii="Palatino Linotype" w:hAnsi="Palatino Linotype" w:cs="Arial"/>
          <w:b/>
          <w:sz w:val="28"/>
          <w:szCs w:val="28"/>
        </w:rPr>
        <w:t>PRIMERO</w:t>
      </w:r>
      <w:r w:rsidRPr="00462CB9">
        <w:rPr>
          <w:rFonts w:ascii="Palatino Linotype" w:hAnsi="Palatino Linotype" w:cs="Arial"/>
          <w:sz w:val="28"/>
          <w:szCs w:val="28"/>
        </w:rPr>
        <w:t>.</w:t>
      </w:r>
      <w:r w:rsidRPr="00462CB9">
        <w:rPr>
          <w:rFonts w:ascii="Palatino Linotype" w:hAnsi="Palatino Linotype" w:cs="Arial"/>
        </w:rPr>
        <w:t xml:space="preserve"> Resultan </w:t>
      </w:r>
      <w:r w:rsidRPr="00462CB9">
        <w:rPr>
          <w:rFonts w:ascii="Palatino Linotype" w:hAnsi="Palatino Linotype" w:cs="Arial"/>
          <w:b/>
        </w:rPr>
        <w:t>infundadas</w:t>
      </w:r>
      <w:r w:rsidRPr="00462CB9">
        <w:rPr>
          <w:rFonts w:ascii="Palatino Linotype" w:hAnsi="Palatino Linotype" w:cs="Arial"/>
        </w:rPr>
        <w:t xml:space="preserve"> las razones o motivos de inconformidad planteadas por </w:t>
      </w:r>
      <w:r w:rsidR="00666302" w:rsidRPr="00462CB9">
        <w:rPr>
          <w:rFonts w:ascii="Palatino Linotype" w:hAnsi="Palatino Linotype" w:cs="Arial"/>
          <w:b/>
        </w:rPr>
        <w:t>EL</w:t>
      </w:r>
      <w:r w:rsidRPr="00462CB9">
        <w:rPr>
          <w:rFonts w:ascii="Palatino Linotype" w:hAnsi="Palatino Linotype" w:cs="Arial"/>
          <w:b/>
        </w:rPr>
        <w:t xml:space="preserve"> RECURRENTE</w:t>
      </w:r>
      <w:r w:rsidRPr="00462CB9">
        <w:rPr>
          <w:rFonts w:ascii="Palatino Linotype" w:hAnsi="Palatino Linotype" w:cs="Arial"/>
        </w:rPr>
        <w:t xml:space="preserve">, en términos del Considerando </w:t>
      </w:r>
      <w:r w:rsidRPr="00462CB9">
        <w:rPr>
          <w:rFonts w:ascii="Palatino Linotype" w:hAnsi="Palatino Linotype" w:cs="Arial"/>
          <w:b/>
        </w:rPr>
        <w:t>QUINTO</w:t>
      </w:r>
      <w:r w:rsidRPr="00462CB9">
        <w:rPr>
          <w:rFonts w:ascii="Palatino Linotype" w:hAnsi="Palatino Linotype" w:cs="Arial"/>
        </w:rPr>
        <w:t xml:space="preserve"> de la presente resolución.</w:t>
      </w:r>
    </w:p>
    <w:p w:rsidR="004C1DCD" w:rsidRPr="00462CB9" w:rsidRDefault="004C1DCD" w:rsidP="004C1DCD">
      <w:pPr>
        <w:spacing w:before="240" w:after="240" w:line="360" w:lineRule="auto"/>
        <w:jc w:val="both"/>
        <w:rPr>
          <w:rFonts w:ascii="Palatino Linotype" w:hAnsi="Palatino Linotype" w:cs="Arial"/>
        </w:rPr>
      </w:pPr>
      <w:r w:rsidRPr="00462CB9">
        <w:rPr>
          <w:rFonts w:ascii="Palatino Linotype" w:hAnsi="Palatino Linotype" w:cs="Arial"/>
          <w:b/>
          <w:sz w:val="28"/>
          <w:szCs w:val="28"/>
        </w:rPr>
        <w:t>SEGUNDO</w:t>
      </w:r>
      <w:r w:rsidRPr="00462CB9">
        <w:rPr>
          <w:rFonts w:ascii="Palatino Linotype" w:hAnsi="Palatino Linotype" w:cs="Arial"/>
          <w:sz w:val="28"/>
          <w:szCs w:val="28"/>
        </w:rPr>
        <w:t>.</w:t>
      </w:r>
      <w:r w:rsidRPr="00462CB9">
        <w:rPr>
          <w:rFonts w:ascii="Palatino Linotype" w:hAnsi="Palatino Linotype" w:cs="Arial"/>
        </w:rPr>
        <w:t xml:space="preserve"> Se </w:t>
      </w:r>
      <w:r w:rsidRPr="00462CB9">
        <w:rPr>
          <w:rFonts w:ascii="Palatino Linotype" w:hAnsi="Palatino Linotype" w:cs="Arial"/>
          <w:b/>
        </w:rPr>
        <w:t>CONFIRMA</w:t>
      </w:r>
      <w:r w:rsidRPr="00462CB9">
        <w:rPr>
          <w:rFonts w:ascii="Palatino Linotype" w:hAnsi="Palatino Linotype" w:cs="Arial"/>
        </w:rPr>
        <w:t xml:space="preserve"> la respuesta la respuesta del </w:t>
      </w:r>
      <w:r w:rsidRPr="00462CB9">
        <w:rPr>
          <w:rFonts w:ascii="Palatino Linotype" w:hAnsi="Palatino Linotype" w:cs="Arial"/>
          <w:b/>
        </w:rPr>
        <w:t xml:space="preserve">SUJETO OBLIGADO </w:t>
      </w:r>
      <w:r w:rsidRPr="00462CB9">
        <w:rPr>
          <w:rFonts w:ascii="Palatino Linotype" w:hAnsi="Palatino Linotype" w:cs="Arial"/>
        </w:rPr>
        <w:t xml:space="preserve">otorgada a la solicitud de información número </w:t>
      </w:r>
      <w:r w:rsidRPr="00462CB9">
        <w:rPr>
          <w:rFonts w:ascii="Palatino Linotype" w:eastAsia="Calibri" w:hAnsi="Palatino Linotype" w:cs="Arial"/>
          <w:b/>
        </w:rPr>
        <w:t>0</w:t>
      </w:r>
      <w:r w:rsidR="00666302" w:rsidRPr="00462CB9">
        <w:rPr>
          <w:rFonts w:ascii="Palatino Linotype" w:eastAsia="Calibri" w:hAnsi="Palatino Linotype" w:cs="Arial"/>
          <w:b/>
        </w:rPr>
        <w:t>0070</w:t>
      </w:r>
      <w:r w:rsidRPr="00462CB9">
        <w:rPr>
          <w:rFonts w:ascii="Palatino Linotype" w:eastAsia="Calibri" w:hAnsi="Palatino Linotype" w:cs="Arial"/>
          <w:b/>
        </w:rPr>
        <w:t>/</w:t>
      </w:r>
      <w:r w:rsidR="00666302" w:rsidRPr="00462CB9">
        <w:rPr>
          <w:rFonts w:ascii="Palatino Linotype" w:eastAsia="Calibri" w:hAnsi="Palatino Linotype" w:cs="Arial"/>
          <w:b/>
        </w:rPr>
        <w:t>OASCHIMAL</w:t>
      </w:r>
      <w:r w:rsidRPr="00462CB9">
        <w:rPr>
          <w:rFonts w:ascii="Palatino Linotype" w:eastAsia="Calibri" w:hAnsi="Palatino Linotype" w:cs="Arial"/>
          <w:b/>
        </w:rPr>
        <w:t>/IP/2019</w:t>
      </w:r>
      <w:r w:rsidRPr="00462CB9">
        <w:rPr>
          <w:rFonts w:ascii="Palatino Linotype" w:hAnsi="Palatino Linotype" w:cs="Arial"/>
        </w:rPr>
        <w:t xml:space="preserve"> en términos del considerando </w:t>
      </w:r>
      <w:r w:rsidRPr="00462CB9">
        <w:rPr>
          <w:rFonts w:ascii="Palatino Linotype" w:hAnsi="Palatino Linotype" w:cs="Arial"/>
          <w:b/>
        </w:rPr>
        <w:t>QUINTO</w:t>
      </w:r>
      <w:r w:rsidRPr="00462CB9">
        <w:rPr>
          <w:rFonts w:ascii="Palatino Linotype" w:hAnsi="Palatino Linotype" w:cs="Arial"/>
        </w:rPr>
        <w:t>.</w:t>
      </w:r>
    </w:p>
    <w:p w:rsidR="004C1DCD" w:rsidRPr="00462CB9" w:rsidRDefault="004C1DCD" w:rsidP="00A3692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462CB9">
        <w:rPr>
          <w:rFonts w:ascii="Palatino Linotype" w:eastAsia="Calibri" w:hAnsi="Palatino Linotype" w:cs="Arial"/>
          <w:b/>
          <w:sz w:val="28"/>
          <w:szCs w:val="28"/>
        </w:rPr>
        <w:t>TERCERO</w:t>
      </w:r>
      <w:r w:rsidRPr="00462CB9">
        <w:rPr>
          <w:rFonts w:ascii="Palatino Linotype" w:eastAsia="Calibri" w:hAnsi="Palatino Linotype" w:cs="Arial"/>
          <w:b/>
        </w:rPr>
        <w:t>. Notifíquese</w:t>
      </w:r>
      <w:r w:rsidRPr="00462CB9">
        <w:rPr>
          <w:rFonts w:ascii="Palatino Linotype" w:eastAsia="Calibri" w:hAnsi="Palatino Linotype" w:cs="Arial"/>
        </w:rPr>
        <w:t xml:space="preserve"> </w:t>
      </w:r>
      <w:r w:rsidRPr="00462CB9">
        <w:rPr>
          <w:rFonts w:ascii="Palatino Linotype" w:hAnsi="Palatino Linotype" w:cs="Arial"/>
        </w:rPr>
        <w:t xml:space="preserve">vía </w:t>
      </w:r>
      <w:r w:rsidRPr="00462CB9">
        <w:rPr>
          <w:rFonts w:ascii="Palatino Linotype" w:hAnsi="Palatino Linotype" w:cs="Arial"/>
          <w:b/>
        </w:rPr>
        <w:t>SAIMEX</w:t>
      </w:r>
      <w:r w:rsidRPr="00462CB9">
        <w:rPr>
          <w:rFonts w:ascii="Palatino Linotype" w:hAnsi="Palatino Linotype" w:cs="Arial"/>
        </w:rPr>
        <w:t xml:space="preserve"> la presente resolución al Titular de la Unidad </w:t>
      </w:r>
      <w:r w:rsidRPr="00462CB9">
        <w:rPr>
          <w:rFonts w:ascii="Palatino Linotype" w:hAnsi="Palatino Linotype" w:cs="Arial"/>
        </w:rPr>
        <w:lastRenderedPageBreak/>
        <w:t xml:space="preserve">de Transparencia del </w:t>
      </w:r>
      <w:r w:rsidRPr="00462CB9">
        <w:rPr>
          <w:rFonts w:ascii="Palatino Linotype" w:hAnsi="Palatino Linotype" w:cs="Arial"/>
          <w:b/>
        </w:rPr>
        <w:t>SUJETO OBLIGADO</w:t>
      </w:r>
      <w:r w:rsidRPr="00462CB9">
        <w:rPr>
          <w:rFonts w:ascii="Palatino Linotype" w:hAnsi="Palatino Linotype" w:cs="Arial"/>
        </w:rPr>
        <w:t xml:space="preserve"> para su conocimiento</w:t>
      </w:r>
      <w:r w:rsidRPr="00462CB9">
        <w:rPr>
          <w:rFonts w:ascii="Palatino Linotype" w:hAnsi="Palatino Linotype" w:cs="Arial"/>
          <w:b/>
        </w:rPr>
        <w:t>.</w:t>
      </w:r>
    </w:p>
    <w:p w:rsidR="004C1DCD" w:rsidRPr="00462CB9" w:rsidRDefault="004C1DCD" w:rsidP="004C1DCD">
      <w:pPr>
        <w:pStyle w:val="Prrafodelista"/>
        <w:widowControl w:val="0"/>
        <w:autoSpaceDE w:val="0"/>
        <w:autoSpaceDN w:val="0"/>
        <w:adjustRightInd w:val="0"/>
        <w:spacing w:line="360" w:lineRule="auto"/>
        <w:ind w:left="0"/>
        <w:jc w:val="both"/>
        <w:rPr>
          <w:rFonts w:ascii="Palatino Linotype" w:eastAsia="Calibri" w:hAnsi="Palatino Linotype" w:cs="Arial"/>
        </w:rPr>
      </w:pPr>
      <w:r w:rsidRPr="00462CB9">
        <w:rPr>
          <w:rFonts w:ascii="Palatino Linotype" w:eastAsia="Calibri" w:hAnsi="Palatino Linotype" w:cs="Arial"/>
          <w:b/>
          <w:sz w:val="28"/>
          <w:szCs w:val="28"/>
        </w:rPr>
        <w:t>CUARTO</w:t>
      </w:r>
      <w:r w:rsidRPr="00462CB9">
        <w:rPr>
          <w:rFonts w:ascii="Palatino Linotype" w:eastAsia="Calibri" w:hAnsi="Palatino Linotype" w:cs="Arial"/>
        </w:rPr>
        <w:t xml:space="preserve">. Notifíquese al </w:t>
      </w:r>
      <w:r w:rsidRPr="00462CB9">
        <w:rPr>
          <w:rFonts w:ascii="Palatino Linotype" w:eastAsia="Calibri" w:hAnsi="Palatino Linotype" w:cs="Arial"/>
          <w:b/>
        </w:rPr>
        <w:t>RECURRENTE</w:t>
      </w:r>
      <w:r w:rsidRPr="00462CB9">
        <w:rPr>
          <w:rFonts w:ascii="Palatino Linotype" w:eastAsia="Calibri" w:hAnsi="Palatino Linotype" w:cs="Arial"/>
        </w:rPr>
        <w:t xml:space="preserve"> la presente resolución.</w:t>
      </w:r>
    </w:p>
    <w:p w:rsidR="004C1DCD" w:rsidRPr="00462CB9" w:rsidRDefault="004C1DCD" w:rsidP="0066630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62CB9">
        <w:rPr>
          <w:rFonts w:ascii="Palatino Linotype" w:eastAsia="Calibri" w:hAnsi="Palatino Linotype" w:cs="Arial"/>
          <w:b/>
          <w:sz w:val="28"/>
          <w:szCs w:val="28"/>
        </w:rPr>
        <w:t>QUINTO</w:t>
      </w:r>
      <w:r w:rsidRPr="00462CB9">
        <w:rPr>
          <w:rFonts w:ascii="Palatino Linotype" w:eastAsia="Calibri" w:hAnsi="Palatino Linotype" w:cs="Arial"/>
        </w:rPr>
        <w:t>. Hágase del conocimiento de</w:t>
      </w:r>
      <w:r w:rsidR="00666302" w:rsidRPr="00462CB9">
        <w:rPr>
          <w:rFonts w:ascii="Palatino Linotype" w:eastAsia="Calibri" w:hAnsi="Palatino Linotype" w:cs="Arial"/>
        </w:rPr>
        <w:t>l</w:t>
      </w:r>
      <w:r w:rsidRPr="00462CB9">
        <w:rPr>
          <w:rFonts w:ascii="Palatino Linotype" w:eastAsia="Calibri" w:hAnsi="Palatino Linotype" w:cs="Arial"/>
        </w:rPr>
        <w:t xml:space="preserve"> </w:t>
      </w:r>
      <w:r w:rsidRPr="00462CB9">
        <w:rPr>
          <w:rFonts w:ascii="Palatino Linotype" w:eastAsia="Calibri" w:hAnsi="Palatino Linotype" w:cs="Arial"/>
          <w:b/>
        </w:rPr>
        <w:t>RECURRENTE</w:t>
      </w:r>
      <w:r w:rsidRPr="00462CB9">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4C1DCD" w:rsidRPr="001222A1" w:rsidRDefault="004C1DCD" w:rsidP="004C1DCD">
      <w:pPr>
        <w:spacing w:line="360" w:lineRule="auto"/>
        <w:jc w:val="both"/>
        <w:rPr>
          <w:rFonts w:ascii="Palatino Linotype" w:eastAsia="Calibri" w:hAnsi="Palatino Linotype" w:cs="Arial"/>
        </w:rPr>
      </w:pPr>
      <w:r w:rsidRPr="00462CB9">
        <w:rPr>
          <w:rFonts w:ascii="Palatino Linotype" w:eastAsia="Calibri" w:hAnsi="Palatino Linotype" w:cs="Arial"/>
        </w:rPr>
        <w:t>Se dejan a salvo los derechos de</w:t>
      </w:r>
      <w:r w:rsidR="00666302" w:rsidRPr="00462CB9">
        <w:rPr>
          <w:rFonts w:ascii="Palatino Linotype" w:eastAsia="Calibri" w:hAnsi="Palatino Linotype" w:cs="Arial"/>
        </w:rPr>
        <w:t xml:space="preserve">l </w:t>
      </w:r>
      <w:r w:rsidRPr="00462CB9">
        <w:rPr>
          <w:rFonts w:ascii="Palatino Linotype" w:eastAsia="Calibri" w:hAnsi="Palatino Linotype" w:cs="Arial"/>
          <w:b/>
        </w:rPr>
        <w:t>RECURRENTE</w:t>
      </w:r>
      <w:r w:rsidRPr="00462CB9">
        <w:rPr>
          <w:rFonts w:ascii="Palatino Linotype" w:eastAsia="Calibri" w:hAnsi="Palatino Linotype" w:cs="Arial"/>
        </w:rPr>
        <w:t>, a fin de que formule las solicitudes de acceso a la información pública que a su derecho convenga ante el Sujeto Obligado competente.</w:t>
      </w:r>
    </w:p>
    <w:p w:rsidR="00F83A5D" w:rsidRDefault="00F83A5D" w:rsidP="00F83A5D">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p w:rsidR="004C1DCD" w:rsidRPr="005E7982" w:rsidRDefault="004C1DCD" w:rsidP="004C1DCD">
      <w:pPr>
        <w:spacing w:before="100" w:beforeAutospacing="1" w:after="100" w:afterAutospacing="1" w:line="360" w:lineRule="auto"/>
        <w:jc w:val="both"/>
        <w:rPr>
          <w:rFonts w:ascii="Palatino Linotype" w:hAnsi="Palatino Linotype" w:cs="Arial"/>
          <w:lang w:val="es-ES_tradnl"/>
        </w:rPr>
      </w:pPr>
    </w:p>
    <w:tbl>
      <w:tblPr>
        <w:tblW w:w="10365" w:type="dxa"/>
        <w:jc w:val="center"/>
        <w:tblLayout w:type="fixed"/>
        <w:tblLook w:val="04A0" w:firstRow="1" w:lastRow="0" w:firstColumn="1" w:lastColumn="0" w:noHBand="0" w:noVBand="1"/>
      </w:tblPr>
      <w:tblGrid>
        <w:gridCol w:w="5182"/>
        <w:gridCol w:w="5183"/>
      </w:tblGrid>
      <w:tr w:rsidR="004C1DCD" w:rsidRPr="005E7982" w:rsidTr="00134180">
        <w:trPr>
          <w:jc w:val="center"/>
        </w:trPr>
        <w:tc>
          <w:tcPr>
            <w:tcW w:w="10365" w:type="dxa"/>
            <w:gridSpan w:val="2"/>
          </w:tcPr>
          <w:p w:rsidR="004C1DCD" w:rsidRDefault="004C1DCD" w:rsidP="00134180">
            <w:pPr>
              <w:jc w:val="center"/>
              <w:rPr>
                <w:rFonts w:ascii="Palatino Linotype" w:hAnsi="Palatino Linotype" w:cs="Arial"/>
                <w:b/>
              </w:rPr>
            </w:pPr>
          </w:p>
          <w:p w:rsidR="00F83A5D" w:rsidRDefault="00F83A5D" w:rsidP="00134180">
            <w:pPr>
              <w:jc w:val="center"/>
              <w:rPr>
                <w:rFonts w:ascii="Palatino Linotype" w:hAnsi="Palatino Linotype" w:cs="Arial"/>
                <w:b/>
              </w:rPr>
            </w:pPr>
          </w:p>
          <w:p w:rsidR="00F83A5D" w:rsidRDefault="00F83A5D" w:rsidP="00134180">
            <w:pPr>
              <w:jc w:val="center"/>
              <w:rPr>
                <w:rFonts w:ascii="Palatino Linotype" w:hAnsi="Palatino Linotype" w:cs="Arial"/>
                <w:b/>
              </w:rPr>
            </w:pPr>
          </w:p>
          <w:p w:rsidR="00F83A5D" w:rsidRPr="005E7982" w:rsidRDefault="00F83A5D" w:rsidP="00134180">
            <w:pPr>
              <w:jc w:val="cente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Zulema Martínez Sánchez</w:t>
            </w:r>
          </w:p>
          <w:p w:rsidR="004C1DCD" w:rsidRPr="005E7982" w:rsidRDefault="004C1DCD" w:rsidP="00134180">
            <w:pPr>
              <w:jc w:val="center"/>
              <w:rPr>
                <w:rFonts w:ascii="Palatino Linotype" w:hAnsi="Palatino Linotype" w:cs="Arial"/>
                <w:b/>
              </w:rPr>
            </w:pPr>
            <w:r w:rsidRPr="005E7982">
              <w:rPr>
                <w:rFonts w:ascii="Palatino Linotype" w:hAnsi="Palatino Linotype" w:cs="Arial"/>
              </w:rPr>
              <w:t>Comisionada Presidenta</w:t>
            </w: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 xml:space="preserve">(RÚBRICA) </w:t>
            </w:r>
          </w:p>
        </w:tc>
      </w:tr>
      <w:tr w:rsidR="004C1DCD" w:rsidRPr="005E7982" w:rsidTr="00134180">
        <w:trPr>
          <w:jc w:val="center"/>
        </w:trPr>
        <w:tc>
          <w:tcPr>
            <w:tcW w:w="5182" w:type="dxa"/>
          </w:tcPr>
          <w:p w:rsidR="004C1DCD"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4C1DCD" w:rsidRPr="005E7982" w:rsidRDefault="004C1DCD" w:rsidP="00F83A5D">
            <w:pP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Eva Abaid Yapur</w:t>
            </w:r>
          </w:p>
          <w:p w:rsidR="004C1DCD" w:rsidRPr="005E7982" w:rsidRDefault="004C1DCD" w:rsidP="00134180">
            <w:pPr>
              <w:jc w:val="center"/>
              <w:rPr>
                <w:rFonts w:ascii="Palatino Linotype" w:hAnsi="Palatino Linotype" w:cs="Arial"/>
              </w:rPr>
            </w:pPr>
            <w:r w:rsidRPr="005E7982">
              <w:rPr>
                <w:rFonts w:ascii="Palatino Linotype" w:hAnsi="Palatino Linotype" w:cs="Arial"/>
              </w:rPr>
              <w:t>Comisionada</w:t>
            </w: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(RÚBRICA)</w:t>
            </w:r>
          </w:p>
        </w:tc>
        <w:tc>
          <w:tcPr>
            <w:tcW w:w="5183" w:type="dxa"/>
          </w:tcPr>
          <w:p w:rsidR="004C1DCD" w:rsidRPr="005E7982"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666302" w:rsidRDefault="00666302" w:rsidP="00134180">
            <w:pPr>
              <w:jc w:val="center"/>
              <w:rPr>
                <w:rFonts w:ascii="Palatino Linotype" w:hAnsi="Palatino Linotype" w:cs="Arial"/>
                <w:b/>
              </w:rPr>
            </w:pPr>
          </w:p>
          <w:p w:rsidR="004C1DCD" w:rsidRPr="005E7982" w:rsidRDefault="004C1DCD" w:rsidP="00F83A5D">
            <w:pP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José Guadalupe Luna Hernández</w:t>
            </w:r>
          </w:p>
          <w:p w:rsidR="004C1DCD" w:rsidRPr="005E7982" w:rsidRDefault="004C1DCD" w:rsidP="00134180">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(RÚBRICA)</w:t>
            </w:r>
          </w:p>
        </w:tc>
      </w:tr>
      <w:tr w:rsidR="004C1DCD" w:rsidRPr="005E7982" w:rsidTr="00134180">
        <w:trPr>
          <w:jc w:val="center"/>
        </w:trPr>
        <w:tc>
          <w:tcPr>
            <w:tcW w:w="5182" w:type="dxa"/>
          </w:tcPr>
          <w:p w:rsidR="004C1DCD" w:rsidRPr="005E7982" w:rsidRDefault="004C1DCD" w:rsidP="00134180">
            <w:pPr>
              <w:jc w:val="center"/>
              <w:rPr>
                <w:rFonts w:ascii="Palatino Linotype" w:hAnsi="Palatino Linotype" w:cs="Arial"/>
                <w:b/>
              </w:rPr>
            </w:pPr>
          </w:p>
          <w:p w:rsidR="004C1DCD" w:rsidRPr="005E7982"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4C1DCD" w:rsidRPr="005E7982" w:rsidRDefault="004C1DCD" w:rsidP="00F83A5D">
            <w:pP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Javier Martínez Cruz</w:t>
            </w:r>
          </w:p>
          <w:p w:rsidR="004C1DCD" w:rsidRPr="005E7982" w:rsidRDefault="004C1DCD" w:rsidP="00134180">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134180">
            <w:pPr>
              <w:jc w:val="center"/>
              <w:rPr>
                <w:rFonts w:ascii="Palatino Linotype" w:hAnsi="Palatino Linotype" w:cs="Arial"/>
              </w:rPr>
            </w:pPr>
            <w:r w:rsidRPr="005E7982">
              <w:rPr>
                <w:rFonts w:ascii="Palatino Linotype" w:hAnsi="Palatino Linotype" w:cs="Arial"/>
                <w:b/>
              </w:rPr>
              <w:t>(RÚBRICA)</w:t>
            </w:r>
          </w:p>
        </w:tc>
        <w:tc>
          <w:tcPr>
            <w:tcW w:w="5183" w:type="dxa"/>
          </w:tcPr>
          <w:p w:rsidR="004C1DCD" w:rsidRPr="005E7982" w:rsidRDefault="004C1DCD" w:rsidP="00134180">
            <w:pPr>
              <w:jc w:val="center"/>
              <w:rPr>
                <w:rFonts w:ascii="Palatino Linotype" w:hAnsi="Palatino Linotype" w:cs="Arial"/>
                <w:b/>
              </w:rPr>
            </w:pPr>
          </w:p>
          <w:p w:rsidR="004C1DCD" w:rsidRPr="005E7982"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4C1DCD" w:rsidRPr="005E7982" w:rsidRDefault="004C1DCD" w:rsidP="00F83A5D">
            <w:pP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Luis Gustavo Parra Noriega</w:t>
            </w:r>
          </w:p>
          <w:p w:rsidR="004C1DCD" w:rsidRPr="005E7982" w:rsidRDefault="004C1DCD" w:rsidP="00134180">
            <w:pPr>
              <w:jc w:val="center"/>
              <w:rPr>
                <w:rFonts w:ascii="Palatino Linotype" w:hAnsi="Palatino Linotype" w:cs="Arial"/>
              </w:rPr>
            </w:pPr>
            <w:r w:rsidRPr="005E7982">
              <w:rPr>
                <w:rFonts w:ascii="Palatino Linotype" w:hAnsi="Palatino Linotype" w:cs="Arial"/>
              </w:rPr>
              <w:t>Comisionado</w:t>
            </w: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(RÚBRICA)</w:t>
            </w:r>
          </w:p>
        </w:tc>
      </w:tr>
      <w:tr w:rsidR="004C1DCD" w:rsidRPr="005E7982" w:rsidTr="00134180">
        <w:trPr>
          <w:jc w:val="center"/>
        </w:trPr>
        <w:tc>
          <w:tcPr>
            <w:tcW w:w="10365" w:type="dxa"/>
            <w:gridSpan w:val="2"/>
          </w:tcPr>
          <w:p w:rsidR="004C1DCD" w:rsidRPr="005E7982" w:rsidRDefault="004C1DCD" w:rsidP="00134180">
            <w:pPr>
              <w:jc w:val="center"/>
              <w:rPr>
                <w:rFonts w:ascii="Palatino Linotype" w:hAnsi="Palatino Linotype" w:cs="Arial"/>
                <w:b/>
              </w:rPr>
            </w:pPr>
          </w:p>
          <w:p w:rsidR="004C1DCD" w:rsidRPr="005E7982" w:rsidRDefault="004C1DCD" w:rsidP="00134180">
            <w:pPr>
              <w:jc w:val="center"/>
              <w:rPr>
                <w:rFonts w:ascii="Palatino Linotype" w:hAnsi="Palatino Linotype" w:cs="Arial"/>
                <w:b/>
              </w:rPr>
            </w:pPr>
          </w:p>
          <w:p w:rsidR="004C1DCD" w:rsidRDefault="004C1DCD" w:rsidP="00134180">
            <w:pPr>
              <w:jc w:val="center"/>
              <w:rPr>
                <w:rFonts w:ascii="Palatino Linotype" w:hAnsi="Palatino Linotype" w:cs="Arial"/>
                <w:b/>
              </w:rPr>
            </w:pPr>
          </w:p>
          <w:p w:rsidR="004C1DCD" w:rsidRPr="005E7982" w:rsidRDefault="004C1DCD" w:rsidP="00F83A5D">
            <w:pPr>
              <w:rPr>
                <w:rFonts w:ascii="Palatino Linotype" w:hAnsi="Palatino Linotype" w:cs="Arial"/>
                <w:b/>
              </w:rPr>
            </w:pPr>
          </w:p>
          <w:p w:rsidR="004C1DCD" w:rsidRPr="005E7982" w:rsidRDefault="004C1DCD" w:rsidP="00134180">
            <w:pPr>
              <w:jc w:val="center"/>
              <w:rPr>
                <w:rFonts w:ascii="Palatino Linotype" w:hAnsi="Palatino Linotype" w:cs="Arial"/>
                <w:b/>
              </w:rPr>
            </w:pPr>
            <w:r w:rsidRPr="005E7982">
              <w:rPr>
                <w:rFonts w:ascii="Palatino Linotype" w:hAnsi="Palatino Linotype" w:cs="Arial"/>
                <w:b/>
              </w:rPr>
              <w:t>Alexis Tapia Ramírez</w:t>
            </w:r>
          </w:p>
          <w:p w:rsidR="004C1DCD" w:rsidRPr="005E7982" w:rsidRDefault="004C1DCD" w:rsidP="00134180">
            <w:pPr>
              <w:jc w:val="center"/>
              <w:rPr>
                <w:rFonts w:ascii="Palatino Linotype" w:hAnsi="Palatino Linotype" w:cs="Arial"/>
              </w:rPr>
            </w:pPr>
            <w:r w:rsidRPr="005E7982">
              <w:rPr>
                <w:rFonts w:ascii="Palatino Linotype" w:hAnsi="Palatino Linotype" w:cs="Arial"/>
              </w:rPr>
              <w:t>Secretario Técnico del Pleno</w:t>
            </w:r>
          </w:p>
          <w:p w:rsidR="004C1DCD" w:rsidRPr="005E7982" w:rsidRDefault="004C1DCD" w:rsidP="00134180">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4C1DCD" w:rsidRDefault="004C1DCD" w:rsidP="004C1DCD">
      <w:pPr>
        <w:jc w:val="both"/>
        <w:rPr>
          <w:rFonts w:ascii="Palatino Linotype" w:hAnsi="Palatino Linotype" w:cs="Arial"/>
          <w:sz w:val="20"/>
        </w:rPr>
      </w:pPr>
    </w:p>
    <w:p w:rsidR="004C1DCD" w:rsidRDefault="004C1DCD" w:rsidP="004C1DCD">
      <w:pPr>
        <w:jc w:val="both"/>
        <w:rPr>
          <w:rFonts w:ascii="Palatino Linotype" w:hAnsi="Palatino Linotype" w:cs="Arial"/>
          <w:sz w:val="20"/>
        </w:rPr>
      </w:pPr>
    </w:p>
    <w:p w:rsidR="00A36923" w:rsidRDefault="00A36923" w:rsidP="004C1DCD">
      <w:pPr>
        <w:jc w:val="both"/>
        <w:rPr>
          <w:rFonts w:ascii="Palatino Linotype" w:hAnsi="Palatino Linotype" w:cs="Arial"/>
          <w:sz w:val="20"/>
        </w:rPr>
      </w:pPr>
    </w:p>
    <w:p w:rsidR="00A36923" w:rsidRPr="005E7982" w:rsidRDefault="00A36923" w:rsidP="004C1DCD">
      <w:pPr>
        <w:jc w:val="both"/>
        <w:rPr>
          <w:rFonts w:ascii="Palatino Linotype" w:hAnsi="Palatino Linotype" w:cs="Arial"/>
          <w:sz w:val="20"/>
        </w:rPr>
      </w:pPr>
    </w:p>
    <w:p w:rsidR="004C1DCD" w:rsidRPr="005E7982" w:rsidRDefault="004C1DCD" w:rsidP="004C1DCD">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666302">
        <w:rPr>
          <w:rFonts w:ascii="Palatino Linotype" w:hAnsi="Palatino Linotype" w:cs="Arial"/>
          <w:sz w:val="20"/>
        </w:rPr>
        <w:t xml:space="preserve">treinta y uno de </w:t>
      </w:r>
      <w:r w:rsidRPr="005E7982">
        <w:rPr>
          <w:rFonts w:ascii="Palatino Linotype" w:hAnsi="Palatino Linotype" w:cs="Arial"/>
          <w:sz w:val="20"/>
        </w:rPr>
        <w:t xml:space="preserve">julio de dos mil diecinueve, emitida en el recurso de revisión </w:t>
      </w:r>
      <w:r w:rsidR="00666302">
        <w:rPr>
          <w:rFonts w:ascii="Palatino Linotype" w:hAnsi="Palatino Linotype" w:cs="Arial"/>
          <w:sz w:val="20"/>
        </w:rPr>
        <w:t>04867</w:t>
      </w:r>
      <w:r w:rsidRPr="005E7982">
        <w:rPr>
          <w:rFonts w:ascii="Palatino Linotype" w:hAnsi="Palatino Linotype" w:cs="Arial"/>
          <w:sz w:val="20"/>
        </w:rPr>
        <w:t>/INFOEM/IP/RR/2019.</w:t>
      </w:r>
    </w:p>
    <w:p w:rsidR="00C23B43" w:rsidRDefault="004C1DCD" w:rsidP="00F83A5D">
      <w:pPr>
        <w:pStyle w:val="Piedepgina"/>
      </w:pPr>
      <w:r w:rsidRPr="005E7982">
        <w:rPr>
          <w:rFonts w:ascii="Palatino Linotype" w:hAnsi="Palatino Linotype" w:cs="Arial"/>
          <w:sz w:val="20"/>
        </w:rPr>
        <w:t>YSM/AMV</w:t>
      </w:r>
    </w:p>
    <w:sectPr w:rsidR="00C23B43" w:rsidSect="003061CD">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AF2" w:rsidRDefault="006C7AF2" w:rsidP="004C1DCD">
      <w:r>
        <w:separator/>
      </w:r>
    </w:p>
  </w:endnote>
  <w:endnote w:type="continuationSeparator" w:id="0">
    <w:p w:rsidR="006C7AF2" w:rsidRDefault="006C7AF2" w:rsidP="004C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DB0CB0"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B07CA">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B07CA">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DB0CB0"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B07C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B07CA">
      <w:rPr>
        <w:rFonts w:ascii="Arial" w:hAnsi="Arial" w:cs="Arial"/>
        <w:b/>
        <w:bCs/>
        <w:noProof/>
        <w:sz w:val="20"/>
        <w:szCs w:val="20"/>
      </w:rPr>
      <w:t>23</w:t>
    </w:r>
    <w:r w:rsidRPr="00986599">
      <w:rPr>
        <w:rFonts w:ascii="Arial" w:hAnsi="Arial" w:cs="Arial"/>
        <w:b/>
        <w:bCs/>
        <w:sz w:val="20"/>
        <w:szCs w:val="20"/>
      </w:rPr>
      <w:fldChar w:fldCharType="end"/>
    </w:r>
  </w:p>
  <w:p w:rsidR="003061CD" w:rsidRPr="00070856" w:rsidRDefault="008B07CA"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AF2" w:rsidRDefault="006C7AF2" w:rsidP="004C1DCD">
      <w:r>
        <w:separator/>
      </w:r>
    </w:p>
  </w:footnote>
  <w:footnote w:type="continuationSeparator" w:id="0">
    <w:p w:rsidR="006C7AF2" w:rsidRDefault="006C7AF2" w:rsidP="004C1DCD">
      <w:r>
        <w:continuationSeparator/>
      </w:r>
    </w:p>
  </w:footnote>
  <w:footnote w:id="1">
    <w:p w:rsidR="004C1DCD" w:rsidRPr="00F40B06" w:rsidRDefault="004C1DCD" w:rsidP="004C1DCD">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4C1DCD" w:rsidRPr="00F40B06" w:rsidRDefault="004C1DCD" w:rsidP="004C1DCD">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4C1DCD" w:rsidRPr="00F40B06" w:rsidRDefault="004C1DCD" w:rsidP="004C1DCD">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336B4A" w:rsidRPr="00336B4A" w:rsidRDefault="00336B4A" w:rsidP="00336B4A">
      <w:pPr>
        <w:pStyle w:val="Textonotapie"/>
        <w:jc w:val="both"/>
        <w:rPr>
          <w:sz w:val="15"/>
          <w:szCs w:val="15"/>
        </w:rPr>
      </w:pPr>
      <w:r>
        <w:rPr>
          <w:rStyle w:val="Refdenotaalpie"/>
        </w:rPr>
        <w:footnoteRef/>
      </w:r>
      <w:r>
        <w:t xml:space="preserve"> </w:t>
      </w:r>
      <w:r w:rsidRPr="00336B4A">
        <w:rPr>
          <w:rFonts w:ascii="Palatino Linotype" w:hAnsi="Palatino Linotype"/>
          <w:b/>
          <w:sz w:val="15"/>
          <w:szCs w:val="15"/>
        </w:rPr>
        <w:t>Ley Federal del Trabajo</w:t>
      </w:r>
      <w:r w:rsidRPr="00336B4A">
        <w:rPr>
          <w:sz w:val="15"/>
          <w:szCs w:val="15"/>
        </w:rPr>
        <w:t xml:space="preserve">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b/>
          <w:sz w:val="15"/>
          <w:szCs w:val="15"/>
        </w:rPr>
        <w:t>Artículo 371</w:t>
      </w:r>
      <w:r w:rsidRPr="00336B4A">
        <w:rPr>
          <w:rFonts w:ascii="Palatino Linotype" w:hAnsi="Palatino Linotype"/>
          <w:sz w:val="15"/>
          <w:szCs w:val="15"/>
        </w:rPr>
        <w:t xml:space="preserve">. Los estatutos de los sindicatos contendrán: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I. Denominación que le distinga de los demás;</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II. Domicilio;</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III. Objeto;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IV. Duración. Faltando esta disposición se entenderá constituido el sindicato por tiempo indeterminado;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V. Condiciones de admisión de miembros;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VI. Obligaciones y derechos de los asociados;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VII. Motivos y procedimientos de expulsión y correcciones disciplinarias. En los casos de expulsión se observarán las normas siguientes: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 xml:space="preserve">a) La asamblea de trabajadores se reunirá para el solo efecto de conocer de la expulsión. </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b) Cuando se trate de sindicatos integrados por secciones, el procedimiento de expulsión se llevará a cabo ante la asamblea de la sección correspondiente, pero el acuerdo de expulsión deberá someterse a la decisión de los trabajadores de cada una de las secciones que integren el sindicato. c) El trabajador afectado será oído en defensa, de conformidad con las disposiciones contenidas en los estatutos. d) La asamblea conocerá de las pruebas que sirvan de base al procedimiento y de las que ofrezca el afectado. e) Los trabajadores no podrán hacerse representar ni emitir su voto por escrito. f) La expulsión deberá ser aprobada por mayoría de las dos terceras partes del total de los miembros del sindicato. g) La expulsión sólo podrá decretarse por los casos expresamente consignados en los estatutos, debidamente comprobados y exactamente aplicables al caso; VIII. Forma de convocar a asamblea, época de celebración de las ordinarias y quórum requerido para sesionar. En el caso de que la directiva no convoque oportunamente a las asambleas previstas en los estatutos, los trabajadores que representen el treinta y tres por ciento del total de los miembros del sindicato o de la sección, por lo menos, podrán solicitar de la directiva que convoque a la asamblea, y si no lo hace dentro de un término de diez días, podrán los solicitantes hacer la convocatoria, en cuyo caso, para que la asamblea pueda sesionar y adoptar resoluciones, se requiere que concurran las dos terceras partes del total de los miembros del sindicato o de la sección. Las resoluciones deberán adoptarse por el cincuenta y uno por ciento del total de los miembros del sindicato o de la sección, por lo menos; Fe de erratas al párrafo DOF 30-04-1970 IX. Procedimiento para la elección de la directiva y número de miembros, salvaguardando el libre ejercicio del voto con las modalidades que acuerde la asamblea general; de votación indirecta y secreta o votación directa y secreta;</w:t>
      </w:r>
    </w:p>
    <w:p w:rsidR="00336B4A" w:rsidRPr="00336B4A" w:rsidRDefault="00336B4A" w:rsidP="00336B4A">
      <w:pPr>
        <w:pStyle w:val="Textonotapie"/>
        <w:jc w:val="both"/>
        <w:rPr>
          <w:rFonts w:ascii="Palatino Linotype" w:hAnsi="Palatino Linotype"/>
          <w:sz w:val="15"/>
          <w:szCs w:val="15"/>
        </w:rPr>
      </w:pPr>
      <w:r w:rsidRPr="00336B4A">
        <w:rPr>
          <w:rFonts w:ascii="Palatino Linotype" w:hAnsi="Palatino Linotype"/>
          <w:sz w:val="15"/>
          <w:szCs w:val="15"/>
        </w:rPr>
        <w:t>X. Período de duración de la directiva; XI. Normas para la administración, adquisición y disposición de los bienes, patrimonio del sindicato; XII. Forma de pago y monto de las cuotas sindicales; XIII. Época de presentación de cuentas y sanciones a sus directivos en caso de incumplimiento. Para tales efectos, se deberán establecer instancias y procedimientos internos que aseguren la resolución de controversias entre los agremiados, con motivo de la gestión de los fondos sindicales. Fracción reformada DOF 30-11-2012 XIV. Normas para la liquidación del patrimonio sindical; y XV. Las demás normas que apruebe la asamblea</w:t>
      </w:r>
    </w:p>
  </w:footnote>
  <w:footnote w:id="3">
    <w:p w:rsidR="00666302" w:rsidRPr="001B7ACD" w:rsidRDefault="00666302" w:rsidP="00666302">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666302" w:rsidRDefault="00666302" w:rsidP="00666302">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666302" w:rsidRPr="001B7ACD" w:rsidRDefault="00666302" w:rsidP="00666302">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8B07CA" w:rsidP="003061C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061CD" w:rsidRPr="007769F3" w:rsidTr="003061CD">
      <w:tc>
        <w:tcPr>
          <w:tcW w:w="3686" w:type="dxa"/>
        </w:tcPr>
        <w:p w:rsidR="003061CD" w:rsidRPr="007769F3" w:rsidRDefault="008B07CA" w:rsidP="003061CD">
          <w:pPr>
            <w:rPr>
              <w:rFonts w:ascii="Palatino Linotype" w:hAnsi="Palatino Linotype"/>
              <w:b/>
              <w:sz w:val="22"/>
              <w:szCs w:val="22"/>
              <w:lang w:val="es-ES_tradnl"/>
            </w:rPr>
          </w:pPr>
        </w:p>
      </w:tc>
      <w:tc>
        <w:tcPr>
          <w:tcW w:w="2693" w:type="dxa"/>
          <w:shd w:val="clear" w:color="auto" w:fill="auto"/>
        </w:tcPr>
        <w:p w:rsidR="003061CD" w:rsidRPr="007769F3" w:rsidRDefault="00DB0CB0"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4C1DCD" w:rsidP="004C1DCD">
          <w:pPr>
            <w:jc w:val="both"/>
            <w:rPr>
              <w:rFonts w:ascii="Palatino Linotype" w:hAnsi="Palatino Linotype"/>
              <w:b/>
              <w:sz w:val="22"/>
              <w:szCs w:val="22"/>
              <w:lang w:val="es-ES_tradnl"/>
            </w:rPr>
          </w:pPr>
          <w:r>
            <w:rPr>
              <w:rFonts w:ascii="Palatino Linotype" w:hAnsi="Palatino Linotype"/>
              <w:b/>
              <w:sz w:val="22"/>
              <w:szCs w:val="22"/>
              <w:lang w:val="es-ES_tradnl"/>
            </w:rPr>
            <w:t>04867</w:t>
          </w:r>
          <w:r w:rsidR="00DB0CB0">
            <w:rPr>
              <w:rFonts w:ascii="Palatino Linotype" w:hAnsi="Palatino Linotype"/>
              <w:b/>
              <w:sz w:val="22"/>
              <w:szCs w:val="22"/>
              <w:lang w:val="es-ES_tradnl"/>
            </w:rPr>
            <w:t>/INFOEM/IP/RR/2019</w:t>
          </w:r>
        </w:p>
      </w:tc>
    </w:tr>
    <w:tr w:rsidR="003061CD" w:rsidRPr="007769F3" w:rsidTr="003061CD">
      <w:tc>
        <w:tcPr>
          <w:tcW w:w="3686" w:type="dxa"/>
        </w:tcPr>
        <w:p w:rsidR="003061CD" w:rsidRPr="007769F3" w:rsidRDefault="008B07CA" w:rsidP="003061CD">
          <w:pPr>
            <w:rPr>
              <w:rFonts w:ascii="Palatino Linotype" w:hAnsi="Palatino Linotype"/>
              <w:b/>
              <w:sz w:val="22"/>
              <w:szCs w:val="22"/>
              <w:lang w:val="es-ES_tradnl"/>
            </w:rPr>
          </w:pPr>
        </w:p>
      </w:tc>
      <w:tc>
        <w:tcPr>
          <w:tcW w:w="2693" w:type="dxa"/>
          <w:shd w:val="clear" w:color="auto" w:fill="auto"/>
        </w:tcPr>
        <w:p w:rsidR="003061CD" w:rsidRPr="007769F3" w:rsidRDefault="00DB0CB0"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4C1DCD" w:rsidP="003061CD">
          <w:pPr>
            <w:ind w:right="34"/>
            <w:jc w:val="both"/>
            <w:rPr>
              <w:rFonts w:ascii="Palatino Linotype" w:hAnsi="Palatino Linotype"/>
              <w:b/>
              <w:sz w:val="22"/>
              <w:szCs w:val="22"/>
            </w:rPr>
          </w:pPr>
          <w:r w:rsidRPr="004C1DCD">
            <w:rPr>
              <w:rFonts w:ascii="Palatino Linotype" w:hAnsi="Palatino Linotype"/>
              <w:b/>
              <w:sz w:val="22"/>
              <w:szCs w:val="22"/>
              <w:lang w:val="es-ES_tradnl"/>
            </w:rPr>
            <w:t>Organismo Público Descentralizado de Agua Potable Alcantarillado y Saneamiento de Chimalhuacán</w:t>
          </w:r>
        </w:p>
      </w:tc>
    </w:tr>
    <w:tr w:rsidR="003061CD" w:rsidRPr="007769F3" w:rsidTr="003061CD">
      <w:trPr>
        <w:trHeight w:val="228"/>
      </w:trPr>
      <w:tc>
        <w:tcPr>
          <w:tcW w:w="3686" w:type="dxa"/>
        </w:tcPr>
        <w:p w:rsidR="003061CD" w:rsidRPr="007769F3" w:rsidRDefault="008B07CA" w:rsidP="003061CD">
          <w:pPr>
            <w:rPr>
              <w:rFonts w:ascii="Palatino Linotype" w:hAnsi="Palatino Linotype"/>
              <w:b/>
              <w:sz w:val="22"/>
              <w:szCs w:val="22"/>
              <w:lang w:val="es-ES_tradnl"/>
            </w:rPr>
          </w:pPr>
        </w:p>
      </w:tc>
      <w:tc>
        <w:tcPr>
          <w:tcW w:w="2693" w:type="dxa"/>
          <w:shd w:val="clear" w:color="auto" w:fill="auto"/>
        </w:tcPr>
        <w:p w:rsidR="003061CD" w:rsidRPr="007769F3" w:rsidRDefault="00DB0CB0"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DB0CB0"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061CD" w:rsidRPr="00BD798B" w:rsidRDefault="008B07CA"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8B07CA"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8B07CA"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DB0CB0"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4C1DCD" w:rsidP="004C1DCD">
          <w:pPr>
            <w:jc w:val="both"/>
            <w:rPr>
              <w:rFonts w:ascii="Palatino Linotype" w:hAnsi="Palatino Linotype"/>
              <w:b/>
              <w:sz w:val="22"/>
              <w:szCs w:val="22"/>
              <w:lang w:val="es-ES_tradnl"/>
            </w:rPr>
          </w:pPr>
          <w:r>
            <w:rPr>
              <w:rFonts w:ascii="Palatino Linotype" w:hAnsi="Palatino Linotype"/>
              <w:b/>
              <w:sz w:val="22"/>
              <w:szCs w:val="22"/>
              <w:lang w:val="es-ES_tradnl"/>
            </w:rPr>
            <w:t>04867</w:t>
          </w:r>
          <w:r w:rsidR="00DB0CB0">
            <w:rPr>
              <w:rFonts w:ascii="Palatino Linotype" w:hAnsi="Palatino Linotype"/>
              <w:b/>
              <w:sz w:val="22"/>
              <w:szCs w:val="22"/>
              <w:lang w:val="es-ES_tradnl"/>
            </w:rPr>
            <w:t>/INFOEM/IP/RR/2019</w:t>
          </w:r>
        </w:p>
      </w:tc>
    </w:tr>
    <w:tr w:rsidR="003061CD" w:rsidRPr="008F2CCC" w:rsidTr="003061CD">
      <w:tc>
        <w:tcPr>
          <w:tcW w:w="3403" w:type="dxa"/>
          <w:vMerge/>
        </w:tcPr>
        <w:p w:rsidR="003061CD" w:rsidRPr="008F2CCC" w:rsidRDefault="008B07CA" w:rsidP="003061CD">
          <w:pPr>
            <w:rPr>
              <w:rFonts w:ascii="Palatino Linotype" w:hAnsi="Palatino Linotype"/>
              <w:b/>
              <w:sz w:val="22"/>
              <w:szCs w:val="22"/>
              <w:lang w:val="es-ES_tradnl"/>
            </w:rPr>
          </w:pPr>
        </w:p>
      </w:tc>
      <w:tc>
        <w:tcPr>
          <w:tcW w:w="2551" w:type="dxa"/>
          <w:shd w:val="clear" w:color="auto" w:fill="auto"/>
        </w:tcPr>
        <w:p w:rsidR="003061CD" w:rsidRPr="008F2CCC" w:rsidRDefault="00DB0CB0"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8B07CA" w:rsidP="008B07CA">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XXXXX XXXXXXX XX XXXXX</w:t>
          </w:r>
        </w:p>
      </w:tc>
    </w:tr>
    <w:tr w:rsidR="003061CD" w:rsidRPr="008F2CCC" w:rsidTr="003061CD">
      <w:trPr>
        <w:trHeight w:val="228"/>
      </w:trPr>
      <w:tc>
        <w:tcPr>
          <w:tcW w:w="3403" w:type="dxa"/>
          <w:vMerge/>
        </w:tcPr>
        <w:p w:rsidR="003061CD" w:rsidRPr="008F2CCC" w:rsidRDefault="008B07CA" w:rsidP="003061CD">
          <w:pPr>
            <w:rPr>
              <w:rFonts w:ascii="Palatino Linotype" w:hAnsi="Palatino Linotype"/>
              <w:b/>
              <w:sz w:val="22"/>
              <w:szCs w:val="22"/>
              <w:lang w:val="es-ES_tradnl"/>
            </w:rPr>
          </w:pPr>
        </w:p>
      </w:tc>
      <w:tc>
        <w:tcPr>
          <w:tcW w:w="2551" w:type="dxa"/>
          <w:shd w:val="clear" w:color="auto" w:fill="auto"/>
        </w:tcPr>
        <w:p w:rsidR="003061CD" w:rsidRPr="008F2CCC" w:rsidRDefault="00DB0CB0"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4C1DCD" w:rsidRDefault="004C1DCD" w:rsidP="003061CD">
          <w:pPr>
            <w:jc w:val="both"/>
            <w:rPr>
              <w:rFonts w:ascii="Palatino Linotype" w:hAnsi="Palatino Linotype"/>
              <w:b/>
              <w:sz w:val="22"/>
              <w:szCs w:val="22"/>
              <w:lang w:val="es-ES_tradnl"/>
            </w:rPr>
          </w:pPr>
          <w:r w:rsidRPr="004C1DCD">
            <w:rPr>
              <w:rFonts w:ascii="Palatino Linotype" w:hAnsi="Palatino Linotype"/>
              <w:b/>
              <w:sz w:val="22"/>
              <w:szCs w:val="22"/>
              <w:lang w:val="es-ES_tradnl"/>
            </w:rPr>
            <w:t>Organismo Público Descentralizado de Agua Potable Alcantarillado y Saneamiento de Chimalhuacán</w:t>
          </w:r>
        </w:p>
      </w:tc>
    </w:tr>
    <w:tr w:rsidR="003061CD" w:rsidRPr="008F2CCC" w:rsidTr="003061CD">
      <w:tc>
        <w:tcPr>
          <w:tcW w:w="3403" w:type="dxa"/>
          <w:vMerge/>
        </w:tcPr>
        <w:p w:rsidR="003061CD" w:rsidRPr="008F2CCC" w:rsidRDefault="008B07CA" w:rsidP="003061CD">
          <w:pPr>
            <w:rPr>
              <w:rFonts w:ascii="Palatino Linotype" w:hAnsi="Palatino Linotype"/>
              <w:b/>
              <w:sz w:val="22"/>
              <w:szCs w:val="22"/>
              <w:lang w:val="es-ES_tradnl"/>
            </w:rPr>
          </w:pPr>
        </w:p>
      </w:tc>
      <w:tc>
        <w:tcPr>
          <w:tcW w:w="2551" w:type="dxa"/>
          <w:shd w:val="clear" w:color="auto" w:fill="auto"/>
        </w:tcPr>
        <w:p w:rsidR="003061CD" w:rsidRPr="008F2CCC" w:rsidRDefault="00DB0CB0"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DB0CB0"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061CD" w:rsidRPr="00463339" w:rsidRDefault="008B07CA" w:rsidP="003061CD">
    <w:pPr>
      <w:rPr>
        <w:rFonts w:ascii="Palatino Linotype" w:hAnsi="Palatino Linotype"/>
        <w:sz w:val="16"/>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CD"/>
    <w:rsid w:val="000C3D41"/>
    <w:rsid w:val="003002BA"/>
    <w:rsid w:val="00336B4A"/>
    <w:rsid w:val="00462CB9"/>
    <w:rsid w:val="004C1DCD"/>
    <w:rsid w:val="005833BB"/>
    <w:rsid w:val="00666302"/>
    <w:rsid w:val="006C7AF2"/>
    <w:rsid w:val="008B07CA"/>
    <w:rsid w:val="00A36923"/>
    <w:rsid w:val="00B10E16"/>
    <w:rsid w:val="00C23B43"/>
    <w:rsid w:val="00C6753B"/>
    <w:rsid w:val="00C9714C"/>
    <w:rsid w:val="00DB0CB0"/>
    <w:rsid w:val="00E41683"/>
    <w:rsid w:val="00F07B87"/>
    <w:rsid w:val="00F83A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5CB89-E5A2-483D-97F2-EA634770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DC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C1DCD"/>
    <w:rPr>
      <w:rFonts w:eastAsiaTheme="minorEastAsia"/>
      <w:sz w:val="24"/>
      <w:szCs w:val="24"/>
      <w:lang w:val="es-ES_tradnl" w:eastAsia="es-ES"/>
    </w:rPr>
  </w:style>
  <w:style w:type="paragraph" w:styleId="Piedepgina">
    <w:name w:val="footer"/>
    <w:basedOn w:val="Normal"/>
    <w:link w:val="PiedepginaCar"/>
    <w:uiPriority w:val="99"/>
    <w:unhideWhenUsed/>
    <w:rsid w:val="004C1DC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C1DC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C1D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C1DCD"/>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4C1DC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6B4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6B4A"/>
    <w:rPr>
      <w:sz w:val="20"/>
      <w:szCs w:val="20"/>
    </w:rPr>
  </w:style>
  <w:style w:type="paragraph" w:styleId="Textodeglobo">
    <w:name w:val="Balloon Text"/>
    <w:basedOn w:val="Normal"/>
    <w:link w:val="TextodegloboCar"/>
    <w:uiPriority w:val="99"/>
    <w:semiHidden/>
    <w:unhideWhenUsed/>
    <w:rsid w:val="00C675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53B"/>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27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4791</Words>
  <Characters>26354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2019-07-09T00:00:00Z</cp:lastPrinted>
  <dcterms:created xsi:type="dcterms:W3CDTF">2019-07-11T22:14:00Z</dcterms:created>
  <dcterms:modified xsi:type="dcterms:W3CDTF">2019-08-23T02:21:00Z</dcterms:modified>
</cp:coreProperties>
</file>